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93345</wp:posOffset>
            </wp:positionV>
            <wp:extent cx="2396490" cy="1958975"/>
            <wp:effectExtent l="0" t="0" r="0" b="0"/>
            <wp:wrapNone/>
            <wp:docPr id="6" name="图片 6" descr="cm9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m900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超高频RFID背夹式手持终端VH-FB90</w:t>
            </w:r>
          </w:p>
          <w:p>
            <w:pPr>
              <w:pStyle w:val="3"/>
              <w:ind w:leftChars="1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 xml:space="preserve">超高频背夹式手持终端VH-FB90，采用芯片IndyR2000，RFID读写性能优异，5700mAh大容量电池保证充足的工作用电。支持RFID读取与条码扫描一键切换，大幅提升工作效率。可单独使用也可以和各品牌消费类手机搭配使用，节约您的运营成本。广泛适用于智能制造、仓储管理、门店盘点、资产管理、物流运输等领域。 </w:t>
      </w:r>
    </w:p>
    <w:p>
      <w:pPr>
        <w:pStyle w:val="3"/>
        <w:jc w:val="both"/>
        <w:rPr>
          <w:rFonts w:hint="eastAsia" w:ascii="微软雅黑" w:hAnsi="微软雅黑" w:eastAsia="微软雅黑"/>
          <w:sz w:val="22"/>
          <w:szCs w:val="22"/>
          <w:lang w:val="en-US" w:eastAsia="zh-CN"/>
        </w:rPr>
      </w:pPr>
      <w:bookmarkStart w:id="0" w:name="_GoBack"/>
      <w:bookmarkEnd w:id="0"/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jc w:val="both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 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采用芯片IndyR2000，</w:t>
      </w:r>
      <w:r>
        <w:rPr>
          <w:rFonts w:hint="eastAsia" w:ascii="微软雅黑" w:hAnsi="微软雅黑" w:eastAsia="微软雅黑"/>
          <w:sz w:val="22"/>
          <w:szCs w:val="22"/>
        </w:rPr>
        <w:t>5700mAh大容量电池保持充足供应用电 ，读取距离大于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7</w:t>
      </w:r>
      <w:r>
        <w:rPr>
          <w:rFonts w:hint="eastAsia" w:ascii="微软雅黑" w:hAnsi="微软雅黑" w:eastAsia="微软雅黑"/>
          <w:sz w:val="22"/>
          <w:szCs w:val="22"/>
        </w:rPr>
        <w:t>米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群读速度可达200个/秒 ， 实现批量数据读取为企业增效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numPr>
          <w:ilvl w:val="0"/>
          <w:numId w:val="1"/>
        </w:numPr>
        <w:ind w:left="220" w:leftChars="100"/>
        <w:jc w:val="both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无缝适配移动手持终端及消费类手机，节约您的运营成本；可通过蓝牙与移动设备或后端系统进行实时无线连接，实现数据实时上传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搭配万能支架，可适配华为、小米等消费类Android手机，减少客户新设备购置成本，提高运营效率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离线状态下设备可储存1000个条码/100000个RFID标签 ，支持数据批量上传</w:t>
      </w:r>
      <w:r>
        <w:rPr>
          <w:rFonts w:hint="eastAsia" w:ascii="微软雅黑" w:hAnsi="微软雅黑" w:eastAsia="微软雅黑"/>
          <w:sz w:val="22"/>
          <w:szCs w:val="22"/>
          <w:lang w:eastAsia="zh-CN"/>
        </w:rPr>
        <w:t>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133985</wp:posOffset>
            </wp:positionV>
            <wp:extent cx="1683385" cy="2285365"/>
            <wp:effectExtent l="0" t="0" r="8255" b="635"/>
            <wp:wrapNone/>
            <wp:docPr id="1" name="图片 1" descr="WechatIMG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18"/>
                    <pic:cNvPicPr>
                      <a:picLocks noChangeAspect="1"/>
                    </pic:cNvPicPr>
                  </pic:nvPicPr>
                  <pic:blipFill>
                    <a:blip r:embed="rId7"/>
                    <a:srcRect l="27877" r="28421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82550</wp:posOffset>
            </wp:positionV>
            <wp:extent cx="1769745" cy="1565910"/>
            <wp:effectExtent l="0" t="0" r="13335" b="3810"/>
            <wp:wrapNone/>
            <wp:docPr id="3" name="图片 3" descr="1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(12)"/>
                    <pic:cNvPicPr>
                      <a:picLocks noChangeAspect="1"/>
                    </pic:cNvPicPr>
                  </pic:nvPicPr>
                  <pic:blipFill>
                    <a:blip r:embed="rId8"/>
                    <a:srcRect l="10906" t="14323" r="6354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66040</wp:posOffset>
            </wp:positionV>
            <wp:extent cx="2419985" cy="1635760"/>
            <wp:effectExtent l="0" t="0" r="3175" b="10160"/>
            <wp:wrapNone/>
            <wp:docPr id="2" name="图片 2" descr="WechatIMG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122"/>
                    <pic:cNvPicPr>
                      <a:picLocks noChangeAspect="1"/>
                    </pic:cNvPicPr>
                  </pic:nvPicPr>
                  <pic:blipFill>
                    <a:blip r:embed="rId9"/>
                    <a:srcRect l="22276" t="14811" r="18801" b="18080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963" w:tblpY="209"/>
        <w:tblW w:w="5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shd w:val="clear" w:color="auto" w:fill="C00000"/>
          </w:tcPr>
          <w:p>
            <w:pPr>
              <w:rPr>
                <w:rFonts w:hint="eastAsia" w:ascii="微软雅黑" w:hAnsi="微软雅黑" w:eastAsia="微软雅黑"/>
                <w:b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尺寸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172×87 ×125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m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m(长×宽×高)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重量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配置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</w:t>
            </w:r>
            <w:r>
              <w:rPr>
                <w:rFonts w:eastAsia="微软雅黑"/>
                <w:sz w:val="18"/>
                <w:szCs w:val="18"/>
                <w:u w:val="none"/>
              </w:rPr>
              <w:t xml:space="preserve">  UHF Reader</w:t>
            </w:r>
            <w:r>
              <w:rPr>
                <w:rFonts w:hint="eastAsia" w:eastAsia="微软雅黑"/>
                <w:sz w:val="18"/>
                <w:szCs w:val="18"/>
                <w:u w:val="none"/>
              </w:rPr>
              <w:t>/</w:t>
            </w:r>
            <w:r>
              <w:rPr>
                <w:rFonts w:eastAsia="微软雅黑"/>
                <w:sz w:val="18"/>
                <w:szCs w:val="18"/>
                <w:u w:val="none"/>
              </w:rPr>
              <w:t>UHF Reader+</w:t>
            </w:r>
            <w:r>
              <w:rPr>
                <w:rFonts w:hint="eastAsia" w:eastAsia="微软雅黑"/>
                <w:sz w:val="18"/>
                <w:szCs w:val="18"/>
                <w:u w:val="none"/>
              </w:rPr>
              <w:t>条码</w:t>
            </w:r>
            <w:r>
              <w:rPr>
                <w:rFonts w:eastAsia="微软雅黑"/>
                <w:sz w:val="18"/>
                <w:szCs w:val="18"/>
                <w:u w:val="none"/>
              </w:rPr>
              <w:t>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可拆卸聚合物锂离子电池,容量：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57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00mAh；3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.8V</w:t>
            </w:r>
          </w:p>
          <w:p>
            <w:pPr>
              <w:ind w:left="126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正常使用时间：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大于8小时 </w:t>
            </w:r>
          </w:p>
          <w:p>
            <w:pPr>
              <w:ind w:left="1320" w:leftChars="6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待机时间：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电源键；触发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键;模式切换键；蓝牙开关键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数据接口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Type-C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通讯方式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蓝牙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40" w:hanging="1441" w:hangingChars="8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240V,50/60HZ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mA</w:t>
            </w:r>
          </w:p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5V,2A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409" w:leftChars="49" w:hanging="1301" w:hangingChars="650"/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RFID参数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UHF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  <w:t>芯片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IMPINJ R2000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支持标准    </w:t>
            </w:r>
            <w:r>
              <w:rPr>
                <w:rFonts w:eastAsia="微软雅黑"/>
                <w:sz w:val="18"/>
                <w:szCs w:val="18"/>
                <w:u w:val="none"/>
              </w:rPr>
              <w:t>ISO18000-6C/EPC C1G2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群读速度      </w:t>
            </w:r>
            <w:r>
              <w:rPr>
                <w:rFonts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200多个标签</w:t>
            </w:r>
            <w:r>
              <w:rPr>
                <w:rFonts w:hint="eastAsia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读取距离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大于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7米  (视标签而定)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频率范围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  <w:t xml:space="preserve">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eastAsia="微软雅黑"/>
                <w:sz w:val="18"/>
                <w:szCs w:val="18"/>
                <w:u w:val="none"/>
              </w:rPr>
              <w:t>中</w:t>
            </w:r>
            <w:r>
              <w:rPr>
                <w:rFonts w:eastAsia="微软雅黑"/>
                <w:sz w:val="18"/>
                <w:szCs w:val="18"/>
                <w:u w:val="none"/>
              </w:rPr>
              <w:t>国: 920-925MHz</w:t>
            </w:r>
          </w:p>
          <w:p>
            <w:pPr>
              <w:ind w:left="1920" w:leftChars="300" w:hanging="1260" w:hangingChars="700"/>
              <w:jc w:val="left"/>
              <w:rPr>
                <w:rFonts w:eastAsia="微软雅黑"/>
                <w:sz w:val="18"/>
                <w:szCs w:val="18"/>
                <w:u w:val="none"/>
              </w:rPr>
            </w:pPr>
            <w:r>
              <w:rPr>
                <w:rFonts w:eastAsia="微软雅黑"/>
                <w:sz w:val="18"/>
                <w:szCs w:val="18"/>
                <w:u w:val="none"/>
              </w:rPr>
              <w:t xml:space="preserve">              美国: 902-928MHz</w:t>
            </w:r>
          </w:p>
          <w:p>
            <w:pPr>
              <w:ind w:left="1920" w:leftChars="300" w:hanging="1260" w:hangingChars="700"/>
              <w:jc w:val="left"/>
              <w:rPr>
                <w:rFonts w:eastAsia="微软雅黑"/>
                <w:sz w:val="18"/>
                <w:szCs w:val="18"/>
                <w:u w:val="none"/>
              </w:rPr>
            </w:pPr>
            <w:r>
              <w:rPr>
                <w:rFonts w:hint="eastAsia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微软雅黑"/>
                <w:sz w:val="18"/>
                <w:szCs w:val="18"/>
                <w:u w:val="none"/>
              </w:rPr>
              <w:t xml:space="preserve">             欧盟: 865-868MHz</w:t>
            </w:r>
          </w:p>
          <w:p>
            <w:pPr>
              <w:ind w:left="1500" w:leftChars="600" w:hanging="180" w:hangingChars="100"/>
              <w:jc w:val="left"/>
              <w:rPr>
                <w:rFonts w:eastAsia="微软雅黑"/>
                <w:sz w:val="18"/>
                <w:szCs w:val="18"/>
                <w:u w:val="none"/>
              </w:rPr>
            </w:pPr>
            <w:r>
              <w:rPr>
                <w:rFonts w:hint="eastAsia" w:eastAsia="微软雅黑"/>
                <w:sz w:val="18"/>
                <w:szCs w:val="18"/>
                <w:u w:val="none"/>
              </w:rPr>
              <w:t>日本：</w:t>
            </w:r>
            <w:r>
              <w:rPr>
                <w:rFonts w:eastAsia="微软雅黑"/>
                <w:sz w:val="18"/>
                <w:szCs w:val="18"/>
                <w:u w:val="none"/>
              </w:rPr>
              <w:t>916-921MHz (w LBT)</w:t>
            </w:r>
            <w:r>
              <w:rPr>
                <w:rFonts w:hint="eastAsia" w:eastAsia="微软雅黑"/>
                <w:sz w:val="18"/>
                <w:szCs w:val="18"/>
                <w:u w:val="none"/>
              </w:rPr>
              <w:t xml:space="preserve"> </w:t>
            </w:r>
          </w:p>
          <w:p>
            <w:pPr>
              <w:ind w:left="1500" w:leftChars="600" w:hanging="180" w:hangingChars="1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eastAsia="微软雅黑"/>
                <w:sz w:val="18"/>
                <w:szCs w:val="18"/>
                <w:u w:val="none"/>
              </w:rPr>
              <w:t>日本：</w:t>
            </w:r>
            <w:r>
              <w:rPr>
                <w:rFonts w:eastAsia="微软雅黑"/>
                <w:sz w:val="18"/>
                <w:szCs w:val="18"/>
                <w:u w:val="none"/>
              </w:rPr>
              <w:t>916-923MHz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spacing w:before="92" w:line="254" w:lineRule="auto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批处理模式内存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可存储100000个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RFID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标签，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脱机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shd w:val="clear" w:color="auto" w:fill="C00000"/>
          </w:tcPr>
          <w:p>
            <w:pPr>
              <w:ind w:left="1470" w:hanging="1401" w:hangingChars="7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使用环境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-4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℉至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122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℉/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-20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℃至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存储温度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-30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℃至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5%至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5%(无冷凝)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可承受多次从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3.9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英尺/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1.2米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高度跌落至混凝土地面的冲击（0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℃至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4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0℃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081" w:hanging="1081" w:hangingChars="600"/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可承受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00次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1.6英尺/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IEC滚动规格要求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振动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随机(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1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0 Hz至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30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sz w:val="15"/>
                <w:szCs w:val="15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热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震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-40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℉至1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40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℉/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-20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℃至</w:t>
            </w:r>
            <w:r>
              <w:rPr>
                <w:rFonts w:ascii="微软雅黑" w:hAnsi="微软雅黑" w:eastAsia="微软雅黑"/>
                <w:sz w:val="15"/>
                <w:szCs w:val="15"/>
                <w:u w:val="none"/>
              </w:rPr>
              <w:t>6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none"/>
              </w:rPr>
              <w:t>0℃快速过渡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color w:val="000000" w:themeColor="text1"/>
                <w:sz w:val="16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+/- 6kv空气放电; +/-4kv接触电;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主机IP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</w:tbl>
    <w:tbl>
      <w:tblPr>
        <w:tblStyle w:val="7"/>
        <w:tblpPr w:leftFromText="180" w:rightFromText="180" w:vertAnchor="text" w:horzAnchor="page" w:tblpX="6207" w:tblpY="185"/>
        <w:tblW w:w="5103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  <w:shd w:val="clear" w:color="auto" w:fill="C00000"/>
          </w:tcPr>
          <w:p>
            <w:pPr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数据采集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</w:tcPr>
          <w:p>
            <w:pPr>
              <w:pStyle w:val="3"/>
              <w:spacing w:before="2"/>
              <w:ind w:left="360" w:hanging="360" w:hangingChars="200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18"/>
                <w:szCs w:val="18"/>
                <w:u w:val="none"/>
                <w:lang w:val="en-US" w:eastAsia="en-US" w:bidi="en-US"/>
              </w:rPr>
              <w:t xml:space="preserve">支持一维条码类型：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en-US" w:bidi="en-US"/>
              </w:rPr>
              <w:t xml:space="preserve">                                </w:t>
            </w:r>
          </w:p>
          <w:p>
            <w:pPr>
              <w:pStyle w:val="3"/>
              <w:spacing w:before="2"/>
              <w:ind w:left="360" w:leftChars="0" w:firstLine="79" w:firstLineChars="44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en-US" w:bidi="en-US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Codabar, Code 11, Code 128,</w:t>
            </w:r>
          </w:p>
          <w:p>
            <w:pPr>
              <w:pStyle w:val="3"/>
              <w:spacing w:before="8" w:line="249" w:lineRule="auto"/>
              <w:ind w:left="360" w:leftChars="0" w:right="879" w:firstLine="79" w:firstLineChars="44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Code 2 of 5, Code 39, Code 93 and 93i, EAN/JAN-13, EAN/JAN 8, IATA</w:t>
            </w:r>
          </w:p>
          <w:p>
            <w:pPr>
              <w:pStyle w:val="3"/>
              <w:spacing w:before="1" w:line="249" w:lineRule="auto"/>
              <w:ind w:left="360" w:leftChars="0" w:right="35" w:firstLine="79" w:firstLineChars="44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Code 2 of 5, Interleaved 2 of 5, Matrix 2 of 5, MSI, GS1 Databar, UPC-A, UPC E, UPC-A/EAN-13</w:t>
            </w:r>
          </w:p>
          <w:p>
            <w:pPr>
              <w:pStyle w:val="3"/>
              <w:spacing w:before="1" w:line="249" w:lineRule="auto"/>
              <w:ind w:left="360" w:leftChars="0" w:right="31" w:firstLine="79" w:firstLineChars="44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with Extended coupon Code, Coupon GS1 Code 32(PARAF), EAN-UCC Emulation, GS1 Data bar</w:t>
            </w:r>
          </w:p>
          <w:p>
            <w:pPr>
              <w:ind w:left="1278" w:leftChars="-319" w:right="-550" w:rightChars="-250" w:hanging="1980" w:hangingChars="1100"/>
              <w:jc w:val="left"/>
              <w:rPr>
                <w:rFonts w:hint="eastAsia" w:ascii="微软雅黑" w:hAnsi="微软雅黑" w:eastAsia="微软雅黑" w:cs="Arial"/>
                <w:b/>
                <w:bCs/>
                <w:sz w:val="18"/>
                <w:szCs w:val="18"/>
                <w:u w:val="none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en-US" w:bidi="en-US"/>
              </w:rPr>
              <w:t>等</w:t>
            </w:r>
          </w:p>
          <w:p>
            <w:pPr>
              <w:rPr>
                <w:rFonts w:hint="eastAsia" w:ascii="微软雅黑" w:hAnsi="微软雅黑" w:eastAsia="微软雅黑" w:cs="Arial"/>
                <w:b/>
                <w:bCs/>
                <w:sz w:val="18"/>
                <w:szCs w:val="18"/>
                <w:u w:val="none"/>
                <w:lang w:val="en-US" w:eastAsia="en-US" w:bidi="en-US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sz w:val="18"/>
                <w:szCs w:val="18"/>
                <w:u w:val="none"/>
                <w:lang w:val="en-US" w:eastAsia="en-US" w:bidi="en-US"/>
              </w:rPr>
              <w:t>支持二维条码类型：</w:t>
            </w:r>
          </w:p>
          <w:p>
            <w:pPr>
              <w:pStyle w:val="3"/>
              <w:spacing w:before="1" w:line="249" w:lineRule="auto"/>
              <w:ind w:left="398" w:leftChars="181" w:right="703" w:firstLine="39" w:firstLineChars="22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en-US" w:bidi="en-US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2D Stacked: Codablock A, Codablock F, PDF417, MicroPDF417</w:t>
            </w:r>
          </w:p>
          <w:p>
            <w:pPr>
              <w:pStyle w:val="3"/>
              <w:spacing w:before="2" w:line="249" w:lineRule="auto"/>
              <w:ind w:left="398" w:leftChars="181" w:right="228" w:firstLine="39" w:firstLineChars="22"/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2D Matrix: Aztec Code, Data Matrix, MaxiCode, QR Code, Chinese Sensible(Han Xin) code</w:t>
            </w:r>
          </w:p>
          <w:p>
            <w:pPr>
              <w:pStyle w:val="3"/>
              <w:spacing w:before="1" w:line="249" w:lineRule="auto"/>
              <w:ind w:left="398" w:leftChars="181" w:right="977" w:firstLine="39" w:firstLineChars="22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sz w:val="18"/>
                <w:szCs w:val="18"/>
                <w:u w:val="none"/>
                <w:lang w:val="en-US" w:eastAsia="zh-CN" w:bidi="en-US"/>
              </w:rPr>
              <w:t>Postal Codes: Australian Post, British Post, Canadian Post,China Post, Japanese Post, Korea Post, Netherlands Post, Planet Code, Postnet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  <w:shd w:val="clear" w:color="auto" w:fill="C00000"/>
          </w:tcPr>
          <w:p>
            <w:pPr>
              <w:ind w:left="1878" w:leftChars="35" w:hanging="1801" w:hangingChars="9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蓝牙通信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蓝牙版本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Bluetooth 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  <w:shd w:val="clear" w:color="auto" w:fill="C00000"/>
          </w:tcPr>
          <w:p>
            <w:pPr>
              <w:ind w:firstLine="200" w:firstLineChars="1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18"/>
                <w:u w:val="none"/>
                <w:lang w:val="en-US" w:eastAsia="zh-CN"/>
              </w:rPr>
              <w:t xml:space="preserve">其 他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HS/IP54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电池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right"/>
        </w:trPr>
        <w:tc>
          <w:tcPr>
            <w:tcW w:w="5103" w:type="dxa"/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三连充座充/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三连充适配器/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电池/支架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tabs>
          <w:tab w:val="left" w:pos="4114"/>
          <w:tab w:val="left" w:pos="5720"/>
        </w:tabs>
        <w:rPr>
          <w:rFonts w:hint="eastAsia" w:eastAsia="宋体"/>
          <w:sz w:val="17"/>
          <w:lang w:eastAsia="zh-CN"/>
        </w:rPr>
      </w:pPr>
      <w:r>
        <w:rPr>
          <w:rFonts w:hint="eastAsia" w:eastAsia="宋体"/>
          <w:sz w:val="17"/>
          <w:lang w:eastAsia="zh-CN"/>
        </w:rPr>
        <w:tab/>
      </w:r>
    </w:p>
    <w:sectPr>
      <w:headerReference r:id="rId3" w:type="default"/>
      <w:footerReference r:id="rId4" w:type="default"/>
      <w:pgSz w:w="11920" w:h="16840"/>
      <w:pgMar w:top="170" w:right="660" w:bottom="283" w:left="580" w:header="22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1068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电话：0755-82426775</w:t>
    </w:r>
    <w:r>
      <w:rPr>
        <w:rFonts w:hint="eastAsia" w:ascii="微软雅黑" w:hAnsi="微软雅黑" w:eastAsia="微软雅黑"/>
        <w:b/>
        <w:sz w:val="15"/>
        <w:szCs w:val="21"/>
        <w:lang w:eastAsia="zh-CN"/>
      </w:rPr>
      <w:t>，</w:t>
    </w:r>
    <w:r>
      <w:rPr>
        <w:rFonts w:hint="eastAsia" w:ascii="微软雅黑" w:hAnsi="微软雅黑" w:eastAsia="微软雅黑"/>
        <w:b/>
        <w:sz w:val="15"/>
        <w:szCs w:val="21"/>
      </w:rPr>
      <w:t xml:space="preserve"> 邮箱：sales@vanch.net</w:t>
    </w:r>
  </w:p>
  <w:p>
    <w:pPr>
      <w:pStyle w:val="4"/>
      <w:spacing w:beforeLines="0" w:afterLines="0"/>
      <w:jc w:val="center"/>
      <w:rPr>
        <w:rFonts w:hint="eastAsia" w:ascii="微软雅黑" w:hAnsi="微软雅黑" w:eastAsia="微软雅黑"/>
        <w:b/>
        <w:sz w:val="15"/>
        <w:szCs w:val="21"/>
      </w:rPr>
    </w:pPr>
    <w:r>
      <w:rPr>
        <w:rFonts w:hint="eastAsia" w:ascii="微软雅黑" w:hAnsi="微软雅黑" w:eastAsia="微软雅黑"/>
        <w:b/>
        <w:sz w:val="15"/>
        <w:szCs w:val="21"/>
      </w:rPr>
      <w:t>地址：深圳市龙华区清湖工业区清宁路富安娜工业园B栋4楼西侧</w:t>
    </w:r>
  </w:p>
  <w:p>
    <w:pPr>
      <w:pStyle w:val="4"/>
      <w:spacing w:beforeLines="0" w:afterLines="0"/>
      <w:jc w:val="center"/>
      <w:rPr>
        <w:rFonts w:hint="default" w:ascii="微软雅黑" w:hAnsi="微软雅黑" w:eastAsia="微软雅黑"/>
        <w:b/>
        <w:sz w:val="15"/>
        <w:szCs w:val="21"/>
        <w:lang w:val="en-US" w:eastAsia="zh-CN"/>
      </w:rPr>
    </w:pPr>
    <w:r>
      <w:rPr>
        <w:rFonts w:hint="eastAsia" w:ascii="微软雅黑" w:hAnsi="微软雅黑" w:eastAsia="微软雅黑"/>
        <w:b/>
        <w:sz w:val="15"/>
        <w:szCs w:val="21"/>
        <w:lang w:val="en-US" w:eastAsia="zh-CN"/>
      </w:rPr>
      <w:t>网站：www.vanch.cn</w:t>
    </w: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double" w:color="80808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5A5F"/>
    <w:rsid w:val="02B20808"/>
    <w:rsid w:val="051B5968"/>
    <w:rsid w:val="073628E7"/>
    <w:rsid w:val="09550008"/>
    <w:rsid w:val="0BB126C2"/>
    <w:rsid w:val="0D6D2A20"/>
    <w:rsid w:val="12B840A9"/>
    <w:rsid w:val="150250A7"/>
    <w:rsid w:val="18084E94"/>
    <w:rsid w:val="18C208DA"/>
    <w:rsid w:val="1A9E50D1"/>
    <w:rsid w:val="1E512697"/>
    <w:rsid w:val="1E7E680F"/>
    <w:rsid w:val="1FA43DD9"/>
    <w:rsid w:val="20D206C7"/>
    <w:rsid w:val="20F14248"/>
    <w:rsid w:val="226B7B00"/>
    <w:rsid w:val="26216889"/>
    <w:rsid w:val="273C3CED"/>
    <w:rsid w:val="29AE3FC0"/>
    <w:rsid w:val="2BBE4F81"/>
    <w:rsid w:val="2DA73D04"/>
    <w:rsid w:val="332B0DC8"/>
    <w:rsid w:val="44C6318F"/>
    <w:rsid w:val="4B4043F9"/>
    <w:rsid w:val="4DB50956"/>
    <w:rsid w:val="525B5F30"/>
    <w:rsid w:val="59B2381B"/>
    <w:rsid w:val="652619AF"/>
    <w:rsid w:val="6CB80392"/>
    <w:rsid w:val="6E7737C9"/>
    <w:rsid w:val="6F1B4874"/>
    <w:rsid w:val="72465097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2021-01-18T06:26:07Z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