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5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shd w:val="clear"/>
              <w:ind w:leftChars="100"/>
              <w:jc w:val="left"/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  <w:lang w:val="en-US" w:eastAsia="zh-CN"/>
              </w:rPr>
              <w:t>超高频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sz w:val="44"/>
                <w:szCs w:val="44"/>
              </w:rPr>
              <w:t xml:space="preserve"> RFID 通道式读写器VC-450（双红外）</w:t>
            </w:r>
          </w:p>
          <w:p>
            <w:pPr>
              <w:pStyle w:val="3"/>
              <w:shd w:val="clear"/>
              <w:ind w:firstLine="200" w:firstLineChars="100"/>
              <w:jc w:val="left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hint="eastAsia" w:ascii="Times New Roman" w:eastAsia="宋体"/>
                <w:sz w:val="20"/>
                <w:vertAlign w:val="baseline"/>
                <w:lang w:eastAsia="zh-CN"/>
              </w:rPr>
            </w:pPr>
            <w:r>
              <w:drawing>
                <wp:inline distT="0" distB="0" distL="114300" distR="114300">
                  <wp:extent cx="3081020" cy="3217545"/>
                  <wp:effectExtent l="0" t="0" r="12700" b="1333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1020" cy="321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</w:p>
    <w:p>
      <w:pPr>
        <w:pStyle w:val="3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</w:p>
    <w:p>
      <w:pPr>
        <w:pStyle w:val="3"/>
        <w:numPr>
          <w:ilvl w:val="0"/>
          <w:numId w:val="1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系统兼容AFI报警模式、EAS报警模式；</w:t>
      </w:r>
    </w:p>
    <w:p>
      <w:pPr>
        <w:pStyle w:val="3"/>
        <w:numPr>
          <w:ilvl w:val="0"/>
          <w:numId w:val="1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通过红外触发读取，延长使用寿命；</w:t>
      </w:r>
    </w:p>
    <w:p>
      <w:pPr>
        <w:pStyle w:val="3"/>
        <w:numPr>
          <w:ilvl w:val="0"/>
          <w:numId w:val="1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RFID通道阅读器是基于在通道上附加安装天线、阅读器、EAS声光报警、电源和相关的一系列外部设备形成一个整体系统。当加载有RFID标签的货物或人通过该通道时，天线读取相关信息并实时传送给阅读器及相关信息处理设备，以达到货物或人员控制管理的目的。</w:t>
      </w:r>
    </w:p>
    <w:p>
      <w:pPr>
        <w:pStyle w:val="3"/>
        <w:numPr>
          <w:ilvl w:val="0"/>
          <w:numId w:val="1"/>
        </w:numPr>
        <w:ind w:left="420" w:leftChars="0" w:hanging="420" w:firstLineChars="0"/>
        <w:jc w:val="both"/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 w:bidi="en-US"/>
        </w:rPr>
        <w:t>应用适合：应用仓库资产管理、会议签到考勤、服装行业、图书档案、生产过程控制等开放式大流量应用场合位置和工作流程控制等方面。</w:t>
      </w: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before="117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1、多标签读取能力极强，极低漏读率、误读率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2、天线特别设计，实现水平面窄波束设计，门禁覆盖区域准确，无盲点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3、报警灵敏，安全可靠，报警信息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4、内置报警灯和蜂鸣器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，红外对射判断进出方向；</w:t>
      </w:r>
    </w:p>
    <w:p>
      <w:pPr>
        <w:spacing w:before="0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5、RFID</w:t>
      </w:r>
      <w:r>
        <w:rPr>
          <w:rFonts w:hint="eastAsia" w:ascii="微软雅黑" w:hAnsi="微软雅黑" w:eastAsia="微软雅黑" w:cs="微软雅黑"/>
          <w:spacing w:val="-60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安全门摆放距离更加宽阔，最远可</w:t>
      </w:r>
      <w:r>
        <w:rPr>
          <w:rFonts w:hint="eastAsia" w:ascii="微软雅黑" w:hAnsi="微软雅黑" w:eastAsia="微软雅黑" w:cs="微软雅黑"/>
          <w:spacing w:val="-57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m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6" w:line="312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6、外观时尚，面板图案内容可定制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7、与后台系统相结合，可提供多种统计信息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spacing w:before="0" w:line="310" w:lineRule="exact"/>
        <w:ind w:left="221" w:right="0" w:firstLine="0"/>
        <w:jc w:val="left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8、可外接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>LED</w:t>
      </w:r>
      <w:r>
        <w:rPr>
          <w:rFonts w:hint="eastAsia" w:ascii="微软雅黑" w:hAnsi="微软雅黑" w:eastAsia="微软雅黑" w:cs="微软雅黑"/>
          <w:spacing w:val="-58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z w:val="18"/>
          <w:szCs w:val="18"/>
        </w:rPr>
        <w:t xml:space="preserve">显示器，实时显示通过图书信息及数量，并可统计进出人数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；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 w:firstLine="180" w:firstLineChars="1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9、通过红外触发读取，可大大延长设备使用寿命；</w:t>
      </w:r>
      <w:r>
        <w:rPr>
          <w:rFonts w:hint="eastAsia" w:ascii="微软雅黑" w:hAnsi="微软雅黑" w:eastAsia="微软雅黑" w:cs="微软雅黑"/>
          <w:position w:val="-161"/>
          <w:sz w:val="20"/>
          <w:szCs w:val="20"/>
          <w:lang w:val="en-US" w:eastAsia="zh-CN"/>
        </w:rPr>
        <w:t xml:space="preserve">                              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产品参数:</w:t>
      </w:r>
    </w:p>
    <w:p>
      <w:pPr>
        <w:pStyle w:val="3"/>
        <w:ind w:leftChars="100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65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产品型号(订购代码)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VC-4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bCs/>
                <w:sz w:val="18"/>
                <w:szCs w:val="18"/>
              </w:rPr>
              <w:t>（双红外）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性能指标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902-928MHZ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868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MHZ（须随国家或地区不同调整）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调频方式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广谱调频（FHSS）或定频，可软件设置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射频输出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20-33 dBm可调；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天线数量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内置4个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7dbi圆极化平板天线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，可定制天线高度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通讯接口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RJ45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、RS232、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或者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RS485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通信速率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串口速率9600～115200bps，RJ45为10M/100Mbps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功耗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平均功耗&lt;20W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警示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3秒声光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  <w:lang w:val="en-US" w:eastAsia="zh-CN"/>
              </w:rPr>
              <w:t>报警</w:t>
            </w:r>
            <w:r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  <w:t>提示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可靠的固件升级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可扩展的升级机制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应用软件接口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提供API开发包及VC和VB、Java应用例程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标签性能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读取距离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7dbi天线配置，典型读取距离1.5-3米（和标签性能有关）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空中接口协议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EPCglobal UHF ISO-18000-6C（EPC G2）、UHF ISO-18000-6B协议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2"/>
            <w:tcBorders>
              <w:tl2br w:val="nil"/>
              <w:tr2bl w:val="nil"/>
            </w:tcBorders>
            <w:shd w:val="clear" w:color="auto" w:fill="C00000"/>
            <w:noWrap w:val="0"/>
            <w:vAlign w:val="top"/>
          </w:tcPr>
          <w:p>
            <w:pPr>
              <w:tabs>
                <w:tab w:val="left" w:pos="3531"/>
              </w:tabs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机械电气性能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 长 )x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365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 宽 )x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50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 厚 )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外壳材料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铝型材+阻燃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亚克力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颜色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黑色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银色丝印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，银色铝型材框架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电源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AC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220V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输入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安装方式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隐藏式（膨胀螺丝或者化学锚栓固定）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湿度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5% to 95%, 非凝结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防护等级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IEC IP51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0ºC to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65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ºC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存储温度</w:t>
            </w:r>
          </w:p>
        </w:tc>
        <w:tc>
          <w:tcPr>
            <w:tcW w:w="6576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-40ºC to 85ºC</w:t>
            </w:r>
          </w:p>
        </w:tc>
      </w:tr>
    </w:tbl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尺寸图纸：</w:t>
      </w:r>
    </w:p>
    <w:p>
      <w:pPr>
        <w:pStyle w:val="3"/>
        <w:ind w:leftChars="100"/>
        <w:jc w:val="center"/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5285105" cy="7479030"/>
            <wp:effectExtent l="0" t="0" r="3175" b="3810"/>
            <wp:docPr id="5" name="图片 5" descr="VC-450尺寸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VC-450尺寸-Mode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5" w:type="default"/>
      <w:footerReference r:id="rId6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="1976" w:tblpY="15843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地址：广东省深圳市龙华</w:t>
          </w:r>
          <w:r>
            <w:rPr>
              <w:rFonts w:hint="default" w:ascii="微软雅黑" w:hAnsi="微软雅黑" w:eastAsia="微软雅黑" w:cs="微软雅黑"/>
              <w:b/>
              <w:bCs/>
              <w:sz w:val="13"/>
              <w:szCs w:val="13"/>
            </w:rPr>
            <w:t>区清宁路1号富安娜工业园B栋4楼西侧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B1E9D7"/>
    <w:multiLevelType w:val="singleLevel"/>
    <w:tmpl w:val="17B1E9D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15525"/>
    <w:rsid w:val="084205D3"/>
    <w:rsid w:val="09550008"/>
    <w:rsid w:val="0BB126C2"/>
    <w:rsid w:val="0FF04014"/>
    <w:rsid w:val="124745B8"/>
    <w:rsid w:val="13971C49"/>
    <w:rsid w:val="149D4983"/>
    <w:rsid w:val="150250A7"/>
    <w:rsid w:val="25C9416E"/>
    <w:rsid w:val="26216889"/>
    <w:rsid w:val="29AE3FC0"/>
    <w:rsid w:val="2B1C403F"/>
    <w:rsid w:val="2CFC6EC9"/>
    <w:rsid w:val="2E334572"/>
    <w:rsid w:val="2FC323C4"/>
    <w:rsid w:val="36FF04DB"/>
    <w:rsid w:val="38AE6E57"/>
    <w:rsid w:val="38FE2308"/>
    <w:rsid w:val="391A4743"/>
    <w:rsid w:val="3FA00693"/>
    <w:rsid w:val="417761EE"/>
    <w:rsid w:val="4DB50956"/>
    <w:rsid w:val="510333E1"/>
    <w:rsid w:val="525B5F30"/>
    <w:rsid w:val="59B2381B"/>
    <w:rsid w:val="5EE202F1"/>
    <w:rsid w:val="60654899"/>
    <w:rsid w:val="652619AF"/>
    <w:rsid w:val="6A1C75BD"/>
    <w:rsid w:val="6BAF3A41"/>
    <w:rsid w:val="6E825EF1"/>
    <w:rsid w:val="6ECC0775"/>
    <w:rsid w:val="6F1A6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2021-08-30T07:49:28Z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D28684B2C86D49769FC26C5A1014C2BB</vt:lpwstr>
  </property>
</Properties>
</file>