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2"/>
        <w:gridCol w:w="592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atLeast"/>
        </w:trPr>
        <w:tc>
          <w:tcPr>
            <w:tcW w:w="497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 w:bidi="en-US"/>
              </w:rPr>
            </w:pPr>
          </w:p>
          <w:p>
            <w:pPr>
              <w:spacing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 w:bidi="en-US"/>
              </w:rPr>
            </w:pPr>
          </w:p>
          <w:p>
            <w:pPr>
              <w:spacing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 w:bidi="en-US"/>
              </w:rPr>
            </w:pPr>
          </w:p>
          <w:p>
            <w:pPr>
              <w:spacing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 w:bidi="en-US"/>
              </w:rPr>
            </w:pPr>
          </w:p>
          <w:p>
            <w:pPr>
              <w:spacing w:line="240" w:lineRule="auto"/>
              <w:ind w:leftChars="100"/>
              <w:jc w:val="left"/>
              <w:rPr>
                <w:color w:val="0072BC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 w:bidi="en-US"/>
              </w:rPr>
              <w:t>16端口超高频读写器</w:t>
            </w:r>
          </w:p>
          <w:p>
            <w:pPr>
              <w:pStyle w:val="3"/>
              <w:shd w:val="clear"/>
              <w:spacing w:line="240" w:lineRule="auto"/>
              <w:ind w:leftChars="1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VF-716</w:t>
            </w:r>
          </w:p>
          <w:p>
            <w:pPr>
              <w:pStyle w:val="3"/>
              <w:spacing w:before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924" w:type="dxa"/>
            <w:tcBorders>
              <w:tl2br w:val="nil"/>
              <w:tr2bl w:val="nil"/>
            </w:tcBorders>
          </w:tcPr>
          <w:p>
            <w:pPr>
              <w:pStyle w:val="3"/>
              <w:spacing w:before="3"/>
              <w:jc w:val="center"/>
            </w:pPr>
          </w:p>
          <w:p>
            <w:pPr>
              <w:pStyle w:val="3"/>
              <w:spacing w:before="3"/>
              <w:jc w:val="center"/>
            </w:pPr>
            <w:r>
              <w:drawing>
                <wp:inline distT="0" distB="0" distL="114300" distR="114300">
                  <wp:extent cx="2401570" cy="1775460"/>
                  <wp:effectExtent l="0" t="0" r="6350" b="762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10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before="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001645" cy="1660525"/>
                  <wp:effectExtent l="0" t="0" r="635" b="635"/>
                  <wp:docPr id="1" name="图片 1" descr="VF-71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VF-716-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21563" b="23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64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before="3"/>
              <w:jc w:val="center"/>
            </w:pPr>
          </w:p>
          <w:p>
            <w:pPr>
              <w:pStyle w:val="3"/>
              <w:spacing w:before="3"/>
              <w:jc w:val="center"/>
            </w:pPr>
          </w:p>
          <w:p>
            <w:pPr>
              <w:pStyle w:val="3"/>
              <w:spacing w:before="3"/>
              <w:jc w:val="center"/>
            </w:pPr>
          </w:p>
        </w:tc>
      </w:tr>
    </w:tbl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ind w:leftChars="100" w:right="0" w:rightChars="0" w:firstLine="540" w:firstLineChars="3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VF-716 16端口超高频读写器，可靠的工作性能，通过有线连接到企业、政府、商业零售、库存管理、和资产跟踪等应用系统，准确及时的数据采集传输，让万物互联的数字世界逐渐成为现实！</w:t>
      </w:r>
    </w:p>
    <w:p>
      <w:pPr>
        <w:pStyle w:val="3"/>
        <w:numPr>
          <w:ilvl w:val="0"/>
          <w:numId w:val="0"/>
        </w:numPr>
        <w:ind w:leftChars="100" w:right="0" w:rightChars="0" w:firstLine="540" w:firstLineChars="3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VF-716外壳采用高强度航空铝材，坚固耐用，强大16口射频输出端读写器，具有超高性价比，满足客户对价格、性能以及多应用场景的需要，能为客户实现价值收益!</w:t>
      </w:r>
    </w:p>
    <w:p>
      <w:pPr>
        <w:pStyle w:val="3"/>
        <w:numPr>
          <w:ilvl w:val="0"/>
          <w:numId w:val="0"/>
        </w:numPr>
        <w:ind w:leftChars="100" w:right="0" w:rightChars="0" w:firstLine="540" w:firstLineChars="3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采用美国indy R2000系列芯片平台，确保复杂环境下出色数多标签识别性能。</w:t>
      </w:r>
    </w:p>
    <w:p>
      <w:pPr>
        <w:pStyle w:val="3"/>
        <w:numPr>
          <w:ilvl w:val="0"/>
          <w:numId w:val="0"/>
        </w:numPr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 w:cs="微软雅黑"/>
          <w:b/>
          <w:bCs/>
          <w:sz w:val="13"/>
          <w:szCs w:val="1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</w:rPr>
        <w:t>高性能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eastAsia="zh-CN"/>
        </w:rPr>
        <w:t>芯片集成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采用Impinj性能优异的Indy R2000专用 UHF RFID芯片，具有出色的稳定性和强劲的多标签远距离识别性能；TI ARM嵌入式处理芯片实现高速读取和数据快速运算。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eastAsia="zh-CN"/>
        </w:rPr>
        <w:t>美观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</w:rPr>
        <w:t>设计，全金属壳身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壳身采用铝合金材质，坚固耐用、良好的散热性能、利于恶劣环境长期工作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仿宋" w:hAnsi="仿宋" w:eastAsia="仿宋"/>
          <w:color w:val="000000"/>
          <w:sz w:val="24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eastAsia="zh-CN"/>
        </w:rPr>
        <w:t>具备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</w:rPr>
        <w:t>的接口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支持以太网、WiFi（选配）；1路RS232串口、扩展GPIO（2路输入、1路输出）、RS485、Wiegand26/34接口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  <w:szCs w:val="11"/>
          <w:lang w:eastAsia="zh-CN"/>
        </w:rPr>
        <w:t>满足室内外多应用场景</w:t>
      </w:r>
    </w:p>
    <w:p>
      <w:pPr>
        <w:widowControl/>
        <w:wordWrap w:val="0"/>
        <w:ind w:leftChars="100"/>
        <w:jc w:val="left"/>
        <w:rPr>
          <w:rFonts w:hint="eastAsia" w:ascii="微软雅黑" w:hAnsi="微软雅黑" w:eastAsia="微软雅黑" w:cs="Arial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 w:bidi="en-US"/>
        </w:rPr>
        <w:t xml:space="preserve"> 应用满足仓储物流供应链、固定资产管理、交通车辆管理、生产制造等。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仿宋" w:hAnsi="仿宋" w:eastAsia="仿宋"/>
          <w:color w:val="000000"/>
          <w:sz w:val="24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固定孔位图纸：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center"/>
      </w:pPr>
      <w:r>
        <w:drawing>
          <wp:inline distT="0" distB="0" distL="114300" distR="114300">
            <wp:extent cx="4815205" cy="3486785"/>
            <wp:effectExtent l="0" t="0" r="635" b="317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520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1" w:rightFromText="181" w:topFromText="283" w:vertAnchor="text" w:horzAnchor="page" w:tblpXSpec="center" w:tblpY="568"/>
        <w:tblOverlap w:val="never"/>
        <w:tblW w:w="940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1"/>
        <w:gridCol w:w="6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spacing w:line="240" w:lineRule="auto"/>
              <w:ind w:leftChars="2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产品型号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VF-716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400" w:type="dxa"/>
            <w:gridSpan w:val="2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性能指标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RF核心芯片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美国英频杰Indy R2000专用射频芯片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空口协议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EPC Global UHF class1 Gen2/ISO 18000-6C/ISO 18000-6B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工作频率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902-928MHz或865-868MHz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输出功率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20-33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dBm±1dBm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输出功率调节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1dBm步进(通过VANCH 软件进行设置）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接收灵敏度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 xml:space="preserve">﹣82 dBm; 最大返回损耗: 10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d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bm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标签识别峰值速度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＞800次/秒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读取距离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0-25米（与读写器参数配置、天线增益、标签类型有关）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写入距离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0-10米（与读写器参数配置、天线增益、标签类型有关）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标签RSSI      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天线连接保护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环境温度监测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支持地区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美国、加拿大和其他符合美国FCC Part 15规范的地区欧洲和其他符合ETSI EN 302 308规范地区中国、印度、日本、韩国、马来西亚、台湾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天线数量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4个SMA-KE天线接口；8 个SMA-KE天线接口；16个 SMA-KE天线接口可选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通讯接口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10M/100M自适应以太网、RS232、RS485、Wiegand26/34接口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WiFi</w:t>
            </w:r>
            <w:r>
              <w:rPr>
                <w:rFonts w:hint="eastAsia" w:ascii="微软雅黑" w:hAnsi="微软雅黑" w:eastAsia="微软雅黑" w:cs="微软雅黑"/>
                <w:b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（选配）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支持IEEE 802.11 n/b/g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通信速率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串口速率9600～115200bps，RJ45为10M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bps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可靠的固件升级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可扩展的升级机制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通用输入/输出（GPIO）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2路输入、1路输出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应用软件接口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提供API开发包及VC、Java应用例程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0" w:type="dxa"/>
          <w:jc w:val="center"/>
        </w:trPr>
        <w:tc>
          <w:tcPr>
            <w:tcW w:w="9400" w:type="dxa"/>
            <w:gridSpan w:val="2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机械电气性能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尺寸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205(长)*110 (宽)*33(高)mm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电源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配有220V交流输入，＋12V/3A直流输出的电源变换器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射频输出接口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SMA-KE型连接器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重量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＜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1.5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湿度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5% to 95%, 非凝结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防护等级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IEC IP51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工作温度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-20 ºC to +60  ºC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存储温度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常温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2641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合规性认证</w:t>
            </w:r>
          </w:p>
        </w:tc>
        <w:tc>
          <w:tcPr>
            <w:tcW w:w="6759" w:type="dxa"/>
            <w:tcBorders>
              <w:top w:val="single" w:color="7E7E7E" w:sz="6" w:space="0"/>
              <w:left w:val="single" w:color="7E7E7E" w:sz="6" w:space="0"/>
              <w:bottom w:val="single" w:color="7E7E7E" w:sz="6" w:space="0"/>
              <w:right w:val="single" w:color="7E7E7E" w:sz="6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leftChars="100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FCC认证、CE认证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B924641"/>
    <w:rsid w:val="26216889"/>
    <w:rsid w:val="29AE3FC0"/>
    <w:rsid w:val="46561EF6"/>
    <w:rsid w:val="4DB50956"/>
    <w:rsid w:val="525B5F30"/>
    <w:rsid w:val="59B2381B"/>
    <w:rsid w:val="60A60CBF"/>
    <w:rsid w:val="652619AF"/>
    <w:rsid w:val="69783127"/>
    <w:rsid w:val="748A436C"/>
    <w:rsid w:val="758C6FE8"/>
    <w:rsid w:val="772C6321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ScaleCrop>false</ScaleCrop>
  <LinksUpToDate>false</LinksUpToDate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Administrator</cp:lastModifiedBy>
  <dcterms:modified xsi:type="dcterms:W3CDTF">2020-12-29T09:59:47Z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2052-11.1.0.10299</vt:lpwstr>
  </property>
</Properties>
</file>