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4/8端口固定式</w:t>
            </w:r>
          </w:p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超高频读写器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VF-946/989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64135</wp:posOffset>
                  </wp:positionV>
                  <wp:extent cx="1572260" cy="1740535"/>
                  <wp:effectExtent l="0" t="0" r="0" b="0"/>
                  <wp:wrapTight wrapText="bothSides">
                    <wp:wrapPolygon>
                      <wp:start x="0" y="0"/>
                      <wp:lineTo x="0" y="21277"/>
                      <wp:lineTo x="21460" y="21277"/>
                      <wp:lineTo x="21460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914400</wp:posOffset>
                  </wp:positionV>
                  <wp:extent cx="1203960" cy="617855"/>
                  <wp:effectExtent l="0" t="0" r="15240" b="10795"/>
                  <wp:wrapSquare wrapText="bothSides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48260</wp:posOffset>
                  </wp:positionV>
                  <wp:extent cx="1238250" cy="696595"/>
                  <wp:effectExtent l="0" t="0" r="0" b="8255"/>
                  <wp:wrapTight wrapText="bothSides">
                    <wp:wrapPolygon>
                      <wp:start x="0" y="0"/>
                      <wp:lineTo x="0" y="21265"/>
                      <wp:lineTo x="21268" y="21265"/>
                      <wp:lineTo x="21268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1"/>
          <w:szCs w:val="21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  <w:t>简单介绍</w:t>
      </w:r>
    </w:p>
    <w:p>
      <w:pP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</w:pP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外壳采用高强度压铸铝材，坚固耐用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、利于恶劣环境长期工作散热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采用Impinj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性能优异的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Indy R2000专用 UHF RFID芯片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具有出色的稳定性和强劲的多标签远距离识别性能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同时兼容ISO18000-6C和ISO18000-6B协议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可快速在双协议间切换，实现同时读双协议标签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低功耗、低电压设计思路，保证产品长期安全稳定运行无故障。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软件智能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监测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工作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运行状态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24小时X 365天运行不死机。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产品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通过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国内外权威检测机构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认证FCC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val="en-US" w:eastAsia="zh-CN"/>
        </w:rPr>
        <w:t>CE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等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是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仓储物流供应链、固定资产管理、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人员、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交通车辆管理、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工业产线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制造等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理想设备之选</w:t>
      </w:r>
    </w:p>
    <w:p>
      <w:pP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  <w:t>产品特性</w:t>
      </w:r>
    </w:p>
    <w:p>
      <w:pP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</w:pP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全面支持符合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EPCglobal UHF Class 1 Gen 2 / ISO 18000-6C/ ISO18000-6B标准的电子标签；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工作频率86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-868MH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z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，902-928MH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z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(可按不同的国家或地区要求调整)；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支持RS232、TCP/IP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及无线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网络通讯等多种方式；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支持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4或8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个外接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SMA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天线接口；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输出功率达30dbm可调，盘存标签峰值速度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 xml:space="preserve">&gt;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00 张/秒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；</w:t>
      </w:r>
      <w:bookmarkStart w:id="0" w:name="_GoBack"/>
      <w:bookmarkEnd w:id="0"/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支持主动方式、命令方式、触发方式等多种工作模式；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读卡蜂鸣和LED状态指示；支持通过通讯接口进行固件的在线升级；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读写器提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供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2路光隔离输入 2路光隔离输出I/O接口，便于产品应用集成；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leftChars="0" w:right="0" w:rightChars="0"/>
        <w:jc w:val="lef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</w:t>
      </w:r>
    </w:p>
    <w:tbl>
      <w:tblPr>
        <w:tblStyle w:val="9"/>
        <w:tblpPr w:leftFromText="180" w:rightFromText="180" w:vertAnchor="text" w:horzAnchor="page" w:tblpX="1029" w:tblpY="300"/>
        <w:tblOverlap w:val="never"/>
        <w:tblW w:w="9684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152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  <w:lang w:eastAsia="zh-CN"/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述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59055</wp:posOffset>
                      </wp:positionV>
                      <wp:extent cx="227965" cy="99060"/>
                      <wp:effectExtent l="0" t="0" r="635" b="15240"/>
                      <wp:wrapNone/>
                      <wp:docPr id="8" name="流程图: 合并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1.85pt;margin-top:4.65pt;height:7.8pt;width:17.95pt;z-index:251658240;mso-width-relative:page;mso-height-relative:page;" fillcolor="#FFFFFF" filled="t" stroked="f" coordsize="21600,21600" o:gfxdata="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G1lXzWAAAABgEAAA8AAAAAAAAAAQAgAAAAIgAAAGRy&#10;cy9kb3ducmV2LnhtbFBLAQIUABQAAAAIAIdO4kCVFYylzgEAAH0DAAAOAAAAAAAAAAEAIAAAACUB&#10;AABkcnMvZTJvRG9jLnhtbFBLBQYAAAAABgAGAFkBAABl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946/989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频率范围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860Mhz – 960Mhz（随国家或地区不同可以调整）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工作区域支持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US, Canada and other regions following U.S. FCC 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Europe and other regions following ETSI EN 302 208 with &amp; without LBT regulations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Mainland China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Japan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Korea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Malaysia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Taiwan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调频方式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射频输出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20-30dBm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可调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；50欧负载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盘存标签峰值速度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&gt;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00 张/秒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标签缓存区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800张标签 @ 96 bit EPC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标签RSSI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天线连接保护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环境温度监测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天线数量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4/8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个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SMA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天线接口可选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通讯接口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10M/100M自适应以太网、RS232、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或选配无线通讯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通信速率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串口速率9600～115200bps，RJ45为10Mbps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可靠的固件升级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通用输入/输出（GPIO）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21"/>
                <w:szCs w:val="21"/>
              </w:rPr>
              <w:t>2路光隔离输入 2路光隔离输出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应用软件接口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提供API开发包及应用例程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标  签  操  作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读取距离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dbi天线配置，典型读取距离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-25米（和标签性能有关）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空中接口协议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EPCglobal UHF Class 1 Gen 2 / ISO 18000-6C/ ISO18000-6B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最大接收灵敏度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-82 dBm; 最大返回损耗: 10 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尺寸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(长)*2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(宽)*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电源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配有220V交流输入，＋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V/3A直流输出的电源变换器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射频输出接口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TNC型连接器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包装后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湿度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防护等级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IEC IP51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-20 ºC to +60ºC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存储温度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0°C to 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°C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合规性认证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FCC认证、CE认证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89BBF"/>
    <w:multiLevelType w:val="singleLevel"/>
    <w:tmpl w:val="91889BBF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B8A9A3EA"/>
    <w:multiLevelType w:val="singleLevel"/>
    <w:tmpl w:val="B8A9A3E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0DD0"/>
    <w:rsid w:val="09550008"/>
    <w:rsid w:val="0B4A4EC4"/>
    <w:rsid w:val="0B52281D"/>
    <w:rsid w:val="0BB126C2"/>
    <w:rsid w:val="150250A7"/>
    <w:rsid w:val="1E906A6F"/>
    <w:rsid w:val="1F1D5854"/>
    <w:rsid w:val="26216889"/>
    <w:rsid w:val="29AE3FC0"/>
    <w:rsid w:val="31EB0E6B"/>
    <w:rsid w:val="36F430D9"/>
    <w:rsid w:val="3B6B3B20"/>
    <w:rsid w:val="3FE57ADC"/>
    <w:rsid w:val="3FF128EF"/>
    <w:rsid w:val="46DA0DAE"/>
    <w:rsid w:val="4DB50956"/>
    <w:rsid w:val="525B5F30"/>
    <w:rsid w:val="59B2381B"/>
    <w:rsid w:val="652619AF"/>
    <w:rsid w:val="66E639A9"/>
    <w:rsid w:val="6FC91DEC"/>
    <w:rsid w:val="71590899"/>
    <w:rsid w:val="780154D2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2020-12-29T07:27:16Z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2052-11.1.0.10228</vt:lpwstr>
  </property>
</Properties>
</file>