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tbl>
      <w:tblPr>
        <w:tblStyle w:val="8"/>
        <w:tblW w:w="109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0"/>
        <w:gridCol w:w="54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1" w:hRule="atLeast"/>
        </w:trPr>
        <w:tc>
          <w:tcPr>
            <w:tcW w:w="5450" w:type="dxa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eastAsia="zh-CN"/>
              </w:rPr>
              <w:t>经典款超高频</w:t>
            </w:r>
          </w:p>
          <w:p>
            <w:pPr>
              <w:jc w:val="both"/>
              <w:rPr>
                <w:rFonts w:hint="eastAsia" w:ascii="微软雅黑" w:hAnsi="微软雅黑" w:eastAsia="微软雅黑" w:cs="微软雅黑"/>
                <w:color w:val="D70C19"/>
                <w:sz w:val="48"/>
                <w:szCs w:val="4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eastAsia="zh-CN"/>
              </w:rPr>
              <w:t>远距离手持终端</w:t>
            </w:r>
          </w:p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</w:rPr>
              <w:t>V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</w:rPr>
              <w:t>-8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val="en-US" w:eastAsia="zh-CN"/>
              </w:rPr>
              <w:t>3</w:t>
            </w:r>
          </w:p>
          <w:p>
            <w:pPr>
              <w:pStyle w:val="3"/>
              <w:ind w:firstLine="600" w:firstLineChars="300"/>
              <w:rPr>
                <w:rFonts w:ascii="Times New Roman"/>
                <w:sz w:val="20"/>
                <w:vertAlign w:val="baseline"/>
              </w:rPr>
            </w:pPr>
          </w:p>
        </w:tc>
        <w:tc>
          <w:tcPr>
            <w:tcW w:w="5450" w:type="dxa"/>
          </w:tcPr>
          <w:p>
            <w:pPr>
              <w:pStyle w:val="3"/>
              <w:spacing w:line="360" w:lineRule="auto"/>
              <w:jc w:val="center"/>
            </w:pPr>
          </w:p>
          <w:p>
            <w:pPr>
              <w:pStyle w:val="3"/>
              <w:spacing w:line="360" w:lineRule="auto"/>
              <w:jc w:val="both"/>
              <w:rPr>
                <w:rFonts w:ascii="Times New Roman"/>
                <w:sz w:val="20"/>
                <w:vertAlign w:val="baseline"/>
              </w:rPr>
            </w:pPr>
            <w: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426085</wp:posOffset>
                  </wp:positionV>
                  <wp:extent cx="1544320" cy="1397000"/>
                  <wp:effectExtent l="0" t="0" r="17780" b="12700"/>
                  <wp:wrapTight wrapText="bothSides">
                    <wp:wrapPolygon>
                      <wp:start x="0" y="0"/>
                      <wp:lineTo x="0" y="21207"/>
                      <wp:lineTo x="21316" y="21207"/>
                      <wp:lineTo x="21316" y="0"/>
                      <wp:lineTo x="0" y="0"/>
                    </wp:wrapPolygon>
                  </wp:wrapTight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1576705" cy="1440815"/>
                  <wp:effectExtent l="0" t="0" r="4445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产品介绍：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VH-83远距离UHF智能手持终端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融合性能卓著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英频杰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 xml:space="preserve"> Indy R2000 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UHF超高频读写功能；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具有更出色的灵敏度，有助于实现更精准、更快速的数据采集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;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Android 6.0（四核）/ Android 8.1（八核）操作系统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;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Cortex-A53 1.45GHz 四核 / Cortex-A53 2.5GHz 八核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;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845" w:leftChars="0" w:right="0" w:rightChars="0" w:hanging="425" w:firstLineChars="0"/>
        <w:jc w:val="left"/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5.2寸，IPS高清屏幕；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845" w:leftChars="0" w:hanging="425" w:firstLineChars="0"/>
        <w:jc w:val="left"/>
        <w:rPr>
          <w:rFonts w:hint="default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8000mAh高压电池待机更持久;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845" w:leftChars="0" w:right="0" w:rightChars="0" w:hanging="425" w:firstLineChars="0"/>
        <w:jc w:val="left"/>
        <w:rPr>
          <w:rFonts w:hint="default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支持4G全网通支持2.4G/5G双频 Wi-Fi;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845" w:leftChars="0" w:right="0" w:rightChars="0" w:hanging="425" w:firstLineChars="0"/>
        <w:jc w:val="left"/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3GB+32GB/2GB+16GB大容量存储；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支持一维扫描、二维扫描、UHF、NFC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、虹膜生物识别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等物联网功能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；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康宁玻璃，特别防摔设计，经过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1.5米跌落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、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1000次0.5米翻滚测试，依然正常工作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；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IP6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防护等级，软硬胶双料注塑工艺，使产品具备防水、防尘、防腐蚀、防油污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；</w:t>
      </w:r>
    </w:p>
    <w:p>
      <w:pPr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b/>
          <w:bCs/>
          <w:color w:val="000000" w:themeColor="text1"/>
          <w:w w:val="102"/>
          <w:kern w:val="0"/>
          <w:position w:val="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其广泛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应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用于资产管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理、鞋服零售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、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图书档案管理、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车辆管理、仓储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 w:eastAsia="zh-CN"/>
        </w:rPr>
        <w:t>物流</w:t>
      </w: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zh-CN"/>
        </w:rPr>
        <w:t>管理、金融管理等领域。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845" w:leftChars="0" w:hanging="425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行业定制专属UI设计</w:t>
      </w: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jc w:val="both"/>
        <w:rPr>
          <w:rFonts w:hint="default" w:ascii="微软雅黑" w:hAnsi="微软雅黑" w:eastAsia="宋体"/>
          <w:sz w:val="18"/>
          <w:szCs w:val="18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</w:t>
      </w:r>
      <w:r>
        <w:drawing>
          <wp:inline distT="0" distB="0" distL="114300" distR="114300">
            <wp:extent cx="1614170" cy="652145"/>
            <wp:effectExtent l="0" t="0" r="508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1533525" cy="6191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1497330" cy="591820"/>
            <wp:effectExtent l="0" t="0" r="7620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</w:t>
      </w:r>
      <w:r>
        <w:drawing>
          <wp:inline distT="0" distB="0" distL="114300" distR="114300">
            <wp:extent cx="1475105" cy="597535"/>
            <wp:effectExtent l="0" t="0" r="1079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产品参数：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="1043" w:tblpY="617"/>
        <w:tblOverlap w:val="never"/>
        <w:tblW w:w="9924" w:type="dxa"/>
        <w:tblInd w:w="0" w:type="dxa"/>
        <w:tblBorders>
          <w:top w:val="single" w:color="7E7E7E" w:themeColor="background1" w:themeShade="7F" w:sz="4" w:space="0"/>
          <w:left w:val="single" w:color="7E7E7E" w:themeColor="background1" w:themeShade="7F" w:sz="4" w:space="0"/>
          <w:bottom w:val="single" w:color="7E7E7E" w:themeColor="background1" w:themeShade="7F" w:sz="4" w:space="0"/>
          <w:right w:val="single" w:color="7E7E7E" w:themeColor="background1" w:themeShade="7F" w:sz="4" w:space="0"/>
          <w:insideH w:val="single" w:color="7E7E7E" w:themeColor="background1" w:themeShade="7F" w:sz="4" w:space="0"/>
          <w:insideV w:val="single" w:color="7E7E7E" w:themeColor="background1" w:themeShade="7F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76"/>
        <w:gridCol w:w="7448"/>
      </w:tblGrid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BEBEBE" w:themeFill="background1" w:themeFillShade="B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Style w:val="10"/>
                <w:rFonts w:hint="eastAsia" w:ascii="宋体" w:hAnsi="宋体" w:eastAsia="宋体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产品型号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BEBEBE" w:themeFill="background1" w:themeFillShade="B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Style w:val="10"/>
                <w:rFonts w:hint="eastAsia" w:ascii="宋体" w:hAnsi="宋体" w:eastAsia="宋体" w:cs="宋体"/>
                <w:b/>
                <w:bCs/>
                <w:color w:val="FFFFFF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b/>
                <w:bCs/>
                <w:spacing w:val="20"/>
                <w:sz w:val="18"/>
                <w:szCs w:val="18"/>
                <w:lang w:val="en-US" w:eastAsia="zh-CN"/>
              </w:rPr>
              <w:t>VH-83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基本参数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整机尺寸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164.2mm x 80.0mm x 24.3mm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整机重量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654g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显示屏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5.2寸，IPS FHD 1920x1080分辨率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触控屏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康宁大猩猩玻璃，支持多点触控，支持手套或湿手操作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vMerge w:val="restart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扩展插槽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1个SIM卡槽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vMerge w:val="continue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一个卡槽SIM或TF二选一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通讯接口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USB 2.0 Type-C, OTG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扬声器，2个麦克风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键盘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4个主键盘，1个电源键，2个扫描键，1个多功能键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摄像头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1300万像素彩色摄像头，支持自动对焦、闪光灯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GPS导航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内置GPS全球定位系统，误差范围±5m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传感器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重力传感器，光线传感器，距离传感器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性能参数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CPU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numPr>
                <w:numId w:val="0"/>
              </w:numPr>
              <w:ind w:right="0" w:rightChars="0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 w:eastAsia="Arial" w:cs="Arial"/>
                <w:kern w:val="0"/>
                <w:sz w:val="18"/>
                <w:szCs w:val="18"/>
                <w:lang w:val="zh-CN" w:eastAsia="zh-CN" w:bidi="ar-SA"/>
              </w:rPr>
              <w:t>Cortex-A53 1.45GHz 四核 / Cortex-A53 2.5GHz 八核</w:t>
            </w:r>
            <w:r>
              <w:rPr>
                <w:rFonts w:hint="eastAsia" w:ascii="宋体" w:hAnsi="宋体" w:eastAsia="Arial" w:cs="Arial"/>
                <w:kern w:val="0"/>
                <w:sz w:val="18"/>
                <w:szCs w:val="18"/>
                <w:lang w:val="en-US" w:eastAsia="zh-CN" w:bidi="ar-SA"/>
              </w:rPr>
              <w:t>;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内存容量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RAM：2GB ROM：16GB</w:t>
            </w:r>
            <w:r>
              <w:rPr>
                <w:rFonts w:hint="eastAsia" w:ascii="宋体" w:hAnsi="宋体" w:eastAsia="Arial" w:cs="Arial"/>
                <w:kern w:val="0"/>
                <w:sz w:val="18"/>
                <w:szCs w:val="18"/>
                <w:lang w:val="zh-CN" w:eastAsia="zh-CN" w:bidi="ar-SA"/>
              </w:rPr>
              <w:t xml:space="preserve"> （标配）</w:t>
            </w:r>
            <w:r>
              <w:rPr>
                <w:rFonts w:hint="eastAsia" w:ascii="宋体" w:hAnsi="宋体" w:eastAsia="Arial" w:cs="Arial"/>
                <w:kern w:val="0"/>
                <w:sz w:val="18"/>
                <w:szCs w:val="18"/>
                <w:lang w:val="en-US" w:eastAsia="zh-CN" w:bidi="ar-SA"/>
              </w:rPr>
              <w:t xml:space="preserve"> 3GB+32GB(选配）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操作系统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Android 6.0</w:t>
            </w:r>
            <w:r>
              <w:rPr>
                <w:rFonts w:hint="eastAsia" w:ascii="宋体" w:hAnsi="宋体"/>
                <w:sz w:val="18"/>
                <w:szCs w:val="18"/>
                <w:lang w:val="zh-CN"/>
              </w:rPr>
              <w:t>（四核）</w:t>
            </w: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或</w:t>
            </w:r>
            <w:r>
              <w:rPr>
                <w:rFonts w:hint="eastAsia" w:ascii="宋体" w:hAnsi="宋体"/>
                <w:sz w:val="18"/>
                <w:szCs w:val="18"/>
                <w:lang w:val="zh-CN"/>
              </w:rPr>
              <w:t xml:space="preserve"> Android 8.1（八核）操作系统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ascii="思源黑体 CN Bold" w:hAnsi="思源黑体 CN Bold" w:eastAsia="思源黑体 CN Bold" w:cs="思源黑体 CN Bold"/>
                <w:b/>
                <w:bCs/>
                <w:color w:val="FFFFFF"/>
                <w:sz w:val="20"/>
                <w:szCs w:val="20"/>
              </w:rPr>
              <w:t>开</w:t>
            </w: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发环境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ascii="思源黑体 CN Normal" w:hAnsi="思源黑体 CN Normal" w:eastAsia="思源黑体 CN Normal" w:cs="思源黑体 CN Normal"/>
                <w:color w:val="191919"/>
                <w:sz w:val="13"/>
                <w:szCs w:val="13"/>
              </w:rPr>
            </w:pP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SDK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终端软件开发工具包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开发语言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Java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开发工具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Eclipse / Android Studio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扩展内存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MicroSD (TF)卡可扩展至128GB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数据通讯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WLAN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支持IEEE802.11 a/b/g/n协议, (2.4G/5G双频)；内置天线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WWAN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2G: 900/1800MHz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3G: 900/1900/2000/2100MHz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4G: TDD-LTE: B38, B39, B40, B41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FDD-LTE: B1, B3, B5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Bluetooth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符合Bluetooth 4.0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BLE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GNSS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集成GPS，GLONASS和北斗；内置天线，支持AGPS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工作环境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操作温度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-20℃～50℃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存储温度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-20℃～70℃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相对湿度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5%～95%不凝结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跌落规格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在操作温度范围内，6面均能承受多次从1.5米高度跌落至混凝土地面的冲击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滚动测试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滚动连续1000次0.5米，</w:t>
            </w:r>
            <w:r>
              <w:rPr>
                <w:rFonts w:hint="eastAsia" w:ascii="宋体" w:hAnsi="宋体" w:eastAsia="宋体" w:cs="宋体"/>
                <w:color w:val="0C0C0C"/>
                <w:spacing w:val="0"/>
                <w:sz w:val="18"/>
                <w:szCs w:val="18"/>
              </w:rPr>
              <w:t>6个面接触面滚动后依然稳定运行</w:t>
            </w: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，达到 IEC 滚动规格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静电防护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±15KV空气放电，±6KV接触放电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防护等级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主机IP65，达到 IEC 密封标准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line="405" w:lineRule="atLeast"/>
              <w:jc w:val="both"/>
              <w:rPr>
                <w:color w:val="FFFFFF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电池性能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电池容量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可充电锂聚合物电池8000mAh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待机时间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待机时间&gt;500小时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充电时间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充电时间3-4小时（使用标配电源适配器和数据线）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工作时间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工作时间&gt;12小时（取决于使用情况和网络环境）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条码采集（选配）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一维条码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一维激光扫描模组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Zebra SE965 / Honeywell N4313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支持一维条码类型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Code 39、Code 93、Code128、Codebar、EAN- 13、EAN- 8、UPC-A、UPC- E、ITF 14、UCC/EAN- 128、ITF25、Matrix 25、EAN-128、ISBN等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Fonts w:hint="eastAsia" w:ascii="宋体" w:hAnsi="宋体" w:eastAsia="宋体" w:cs="宋体"/>
                <w:color w:val="FFFFFF"/>
                <w:sz w:val="18"/>
                <w:szCs w:val="18"/>
              </w:rPr>
              <w:t>二维条码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二维扫描引擎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 xml:space="preserve">Zebra: SE4710 / SE4750 / SE4750MR; Honeywell: N6603 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支持二维条码类型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PDF417, MicroPDF417, Composite, RSS, TLC-39,Datamatrix, QR code, Micro QR code, Aztec, MaxiCode, Postal Codes,US PostNet,US Planet, UK Postal, Australian Postal,Japan Postal, Dutch Postal等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超高频RFID（选配）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支持频率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915MHz、865MHz（865-868MHz或902-928MHz）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支持协议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  <w:t>针对EPC C1 GEN2 /ISO18000-6C协议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识读距离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  <w:t>＞25米（圆极化，室内）；＞10米（圆极化，室外空旷环境）；＞21米（线极化，室内）；＞7米（线极化，室外空旷环境）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群读速率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＞200标签每秒（圆极化）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功率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1W（30dBm，支持+5dBm ~ +30dBm调节）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  <w:t>RFID模块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  <w:t>VM-61</w:t>
            </w: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，基于Impinj Indy R2000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天线参数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C0C0C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C0C0C"/>
                <w:sz w:val="18"/>
                <w:szCs w:val="18"/>
              </w:rPr>
              <w:t>线极化天线（1.8dBi）/ 圆极化天线（4dBi）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color w:val="FFFFFF"/>
              </w:rPr>
            </w:pPr>
            <w:r>
              <w:rPr>
                <w:rStyle w:val="10"/>
                <w:rFonts w:hint="eastAsia" w:ascii="宋体" w:hAnsi="宋体" w:eastAsia="宋体" w:cs="宋体"/>
                <w:color w:val="FFFFFF"/>
                <w:sz w:val="18"/>
                <w:szCs w:val="18"/>
              </w:rPr>
              <w:t>高频</w:t>
            </w:r>
            <w:r>
              <w:rPr>
                <w:rFonts w:ascii="思源黑体 CN Bold" w:hAnsi="思源黑体 CN Bold" w:eastAsia="思源黑体 CN Bold" w:cs="思源黑体 CN Bold"/>
                <w:b/>
                <w:bCs/>
                <w:color w:val="FFFFFF"/>
                <w:sz w:val="16"/>
                <w:szCs w:val="16"/>
              </w:rPr>
              <w:t>（选配）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支持频率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  <w:shd w:val="clear" w:color="auto" w:fill="FFFFFF"/>
              </w:rPr>
              <w:t>13.56MHz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支持协议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针对ISO15693、ISO14443双协议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识读距离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pacing w:val="0"/>
                <w:sz w:val="18"/>
                <w:szCs w:val="18"/>
              </w:rPr>
              <w:t>0-7CM（与标签和环境有关）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9924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ind w:left="40"/>
              <w:jc w:val="both"/>
              <w:rPr>
                <w:color w:val="FFFFFF"/>
              </w:rPr>
            </w:pPr>
            <w:r>
              <w:rPr>
                <w:rFonts w:ascii="思源黑体 CN Bold" w:hAnsi="思源黑体 CN Bold" w:eastAsia="思源黑体 CN Bold" w:cs="思源黑体 CN Bold"/>
                <w:b/>
                <w:bCs/>
                <w:color w:val="FFFFFF"/>
                <w:sz w:val="16"/>
                <w:szCs w:val="16"/>
              </w:rPr>
              <w:t>虹膜识别（选配）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识别时间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&lt;150ms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工作距离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20-40cm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FAR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1/10000000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shd w:val="clear" w:color="auto" w:fill="F1F1F1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协议标准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ISO/IEC 19794-6，GB/T 20979-2007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1" w:hRule="atLeast"/>
        </w:trPr>
        <w:tc>
          <w:tcPr>
            <w:tcW w:w="2476" w:type="dxa"/>
            <w:tcBorders>
              <w:tl2br w:val="nil"/>
              <w:tr2bl w:val="nil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包装清单</w:t>
            </w:r>
          </w:p>
        </w:tc>
        <w:tc>
          <w:tcPr>
            <w:tcW w:w="7448" w:type="dxa"/>
            <w:tcBorders>
              <w:tl2br w:val="nil"/>
              <w:tr2bl w:val="nil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锂电池、充电头、DC充电线、USB充电线</w:t>
            </w:r>
          </w:p>
        </w:tc>
      </w:tr>
    </w:tbl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rPr>
          <w:sz w:val="17"/>
        </w:rPr>
      </w:pPr>
    </w:p>
    <w:sectPr>
      <w:headerReference r:id="rId3" w:type="default"/>
      <w:footerReference r:id="rId4" w:type="default"/>
      <w:pgSz w:w="11920" w:h="16840"/>
      <w:pgMar w:top="0" w:right="660" w:bottom="283" w:left="580" w:header="72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思源黑体 CN Bold">
    <w:altName w:val="黑体"/>
    <w:panose1 w:val="020B0800000000000000"/>
    <w:charset w:val="86"/>
    <w:family w:val="swiss"/>
    <w:pitch w:val="default"/>
    <w:sig w:usb0="00000000" w:usb1="00000000" w:usb2="00000016" w:usb3="00000000" w:csb0="00060107" w:csb1="00000000"/>
  </w:font>
  <w:font w:name="思源黑体 CN Normal">
    <w:altName w:val="黑体"/>
    <w:panose1 w:val="020B0400000000000000"/>
    <w:charset w:val="86"/>
    <w:family w:val="swiss"/>
    <w:pitch w:val="default"/>
    <w:sig w:usb0="00000000" w:usb1="00000000" w:usb2="00000016" w:usb3="00000000" w:csb0="00060107" w:csb1="00000000"/>
  </w:font>
  <w:font w:name="ProximaNova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moon"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="2068" w:tblpY="16048"/>
      <w:tblOverlap w:val="never"/>
      <w:tblW w:w="8000" w:type="dxa"/>
      <w:jc w:val="center"/>
      <w:tblInd w:w="0" w:type="dxa"/>
      <w:tblBorders>
        <w:top w:val="dotted" w:color="auto" w:sz="4" w:space="0"/>
        <w:left w:val="dotted" w:color="auto" w:sz="4" w:space="0"/>
        <w:bottom w:val="dotted" w:color="auto" w:sz="4" w:space="0"/>
        <w:right w:val="dotted" w:color="auto" w:sz="4" w:space="0"/>
        <w:insideH w:val="dotted" w:color="auto" w:sz="4" w:space="0"/>
        <w:insideV w:val="dotted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640"/>
      <w:gridCol w:w="2641"/>
      <w:gridCol w:w="2719"/>
    </w:tblGrid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</w:tblPrEx>
      <w:trPr>
        <w:trHeight w:val="226" w:hRule="exact"/>
        <w:jc w:val="center"/>
      </w:trPr>
      <w:tc>
        <w:tcPr>
          <w:tcW w:w="2640" w:type="dxa"/>
          <w:vMerge w:val="restart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drawing>
              <wp:inline distT="0" distB="0" distL="114300" distR="114300">
                <wp:extent cx="847090" cy="294640"/>
                <wp:effectExtent l="0" t="0" r="6350" b="10160"/>
                <wp:docPr id="3" name="图片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09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1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电话：0755-82426775</w:t>
          </w:r>
        </w:p>
      </w:tc>
      <w:tc>
        <w:tcPr>
          <w:tcW w:w="2719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传真：0755-82403457-600</w:t>
          </w: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</w:tblPrEx>
      <w:trPr>
        <w:trHeight w:val="226" w:hRule="exact"/>
        <w:jc w:val="center"/>
      </w:trPr>
      <w:tc>
        <w:tcPr>
          <w:tcW w:w="2640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</w:p>
      </w:tc>
      <w:tc>
        <w:tcPr>
          <w:tcW w:w="2641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网址：www.vanch.cn</w:t>
          </w:r>
        </w:p>
      </w:tc>
      <w:tc>
        <w:tcPr>
          <w:tcW w:w="2719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邮箱：sales@vanch.net</w:t>
          </w:r>
        </w:p>
        <w:p>
          <w:pPr>
            <w:pStyle w:val="4"/>
            <w:spacing w:line="240" w:lineRule="auto"/>
            <w:ind w:left="0" w:leftChars="0"/>
            <w:rPr>
              <w:sz w:val="15"/>
              <w:szCs w:val="20"/>
            </w:rPr>
          </w:pP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34" w:hRule="exact"/>
        <w:jc w:val="center"/>
      </w:trPr>
      <w:tc>
        <w:tcPr>
          <w:tcW w:w="2640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  <w:tc>
        <w:tcPr>
          <w:tcW w:w="5360" w:type="dxa"/>
          <w:gridSpan w:val="2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地址：中国广东省深圳市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t>清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宁路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val="en-US" w:eastAsia="zh-CN"/>
            </w:rPr>
            <w:t>1号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富安娜工业园B栋4楼西侧</w:t>
          </w: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</w:tbl>
  <w:p>
    <w:pPr>
      <w:pStyle w:val="4"/>
      <w:ind w:left="0" w:leftChars="0"/>
      <w:jc w:val="center"/>
      <w:rPr>
        <w:rFonts w:hint="eastAsia" w:ascii="微软雅黑" w:hAnsi="微软雅黑" w:eastAsia="微软雅黑" w:cs="微软雅黑"/>
        <w:b/>
        <w:bCs/>
        <w:sz w:val="13"/>
        <w:szCs w:val="13"/>
        <w:lang w:eastAsia="zh-CN"/>
      </w:rPr>
    </w:pPr>
  </w:p>
  <w:p>
    <w:pPr>
      <w:pStyle w:val="4"/>
      <w:ind w:firstLine="3041" w:firstLineChars="1900"/>
      <w:jc w:val="both"/>
      <w:rPr>
        <w:rFonts w:hint="eastAsia" w:ascii="微软雅黑" w:hAnsi="微软雅黑" w:eastAsia="微软雅黑" w:cs="微软雅黑"/>
        <w:b/>
        <w:bCs/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          </w:t>
    </w:r>
  </w:p>
  <w:p>
    <w:pPr>
      <w:pStyle w:val="4"/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left="0" w:leftChars="0" w:right="640"/>
      <w:jc w:val="right"/>
      <w:rPr>
        <w:rFonts w:ascii="微软雅黑" w:hAnsi="微软雅黑" w:eastAsia="微软雅黑"/>
        <w:b/>
        <w:bCs/>
        <w:sz w:val="28"/>
        <w:szCs w:val="32"/>
      </w:rPr>
    </w:pPr>
    <w: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153670</wp:posOffset>
          </wp:positionH>
          <wp:positionV relativeFrom="paragraph">
            <wp:posOffset>15875</wp:posOffset>
          </wp:positionV>
          <wp:extent cx="1316355" cy="457835"/>
          <wp:effectExtent l="0" t="0" r="9525" b="14605"/>
          <wp:wrapNone/>
          <wp:docPr id="4" name="Picture 1030" descr="C:\Users\Administrator.SC-201811161416\Desktop\最新万全LOGO方案文件）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30" descr="C:\Users\Administrator.SC-201811161416\Desktop\最新万全LOGO方案文件）\logo.png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35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sz w:val="28"/>
        <w:szCs w:val="32"/>
        <w:lang w:val="en-US" w:eastAsia="zh-CN"/>
      </w:rPr>
      <w:t xml:space="preserve">     深圳市万全智能技术</w:t>
    </w:r>
    <w:r>
      <w:rPr>
        <w:rFonts w:hint="eastAsia" w:ascii="微软雅黑" w:hAnsi="微软雅黑" w:eastAsia="微软雅黑" w:cs="微软雅黑"/>
        <w:b/>
        <w:bCs/>
        <w:sz w:val="28"/>
        <w:szCs w:val="32"/>
      </w:rPr>
      <w:t>有限公司</w:t>
    </w:r>
  </w:p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right="640"/>
      <w:jc w:val="right"/>
      <w:rPr>
        <w:rFonts w:ascii="Arial" w:hAnsi="Arial" w:eastAsia="微软雅黑" w:cs="Arial"/>
        <w:b/>
        <w:bCs/>
        <w:spacing w:val="-20"/>
        <w:sz w:val="22"/>
        <w:szCs w:val="30"/>
      </w:rPr>
    </w:pPr>
    <w:r>
      <w:rPr>
        <w:rFonts w:hint="eastAsia" w:ascii="Arial" w:hAnsi="Arial" w:cs="Arial"/>
        <w:b/>
        <w:spacing w:val="-20"/>
        <w:sz w:val="22"/>
        <w:szCs w:val="30"/>
      </w:rPr>
      <w:t>Shenzhen VANCH Intelligent Technology Co.,Ltd</w:t>
    </w:r>
  </w:p>
  <w:p>
    <w:pPr>
      <w:pStyle w:val="5"/>
      <w:pBdr>
        <w:bottom w:val="single" w:color="969696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6A881C"/>
    <w:multiLevelType w:val="singleLevel"/>
    <w:tmpl w:val="A66A881C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50008"/>
    <w:rsid w:val="0BB126C2"/>
    <w:rsid w:val="150250A7"/>
    <w:rsid w:val="26216889"/>
    <w:rsid w:val="29AE3FC0"/>
    <w:rsid w:val="3061737A"/>
    <w:rsid w:val="457A557E"/>
    <w:rsid w:val="4DB50956"/>
    <w:rsid w:val="525B5F30"/>
    <w:rsid w:val="59B2381B"/>
    <w:rsid w:val="5BFC608D"/>
    <w:rsid w:val="642F1751"/>
    <w:rsid w:val="652619AF"/>
    <w:rsid w:val="7CE96CC2"/>
    <w:rsid w:val="7D1967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632"/>
      <w:outlineLvl w:val="1"/>
    </w:pPr>
    <w:rPr>
      <w:rFonts w:ascii="宋体" w:hAnsi="宋体" w:eastAsia="宋体" w:cs="宋体"/>
      <w:b/>
      <w:bCs/>
      <w:sz w:val="16"/>
      <w:szCs w:val="16"/>
      <w:lang w:val="en-US" w:eastAsia="en-US" w:bidi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16"/>
      <w:szCs w:val="16"/>
      <w:lang w:val="en-US" w:eastAsia="en-US" w:bidi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uiPriority w:val="0"/>
    <w:rPr>
      <w:color w:val="333333"/>
      <w:u w:val="none"/>
    </w:rPr>
  </w:style>
  <w:style w:type="character" w:styleId="12">
    <w:name w:val="Emphasis"/>
    <w:basedOn w:val="9"/>
    <w:qFormat/>
    <w:uiPriority w:val="0"/>
  </w:style>
  <w:style w:type="character" w:styleId="13">
    <w:name w:val="Hyperlink"/>
    <w:basedOn w:val="9"/>
    <w:uiPriority w:val="0"/>
    <w:rPr>
      <w:color w:val="333333"/>
      <w:u w:val="none"/>
    </w:rPr>
  </w:style>
  <w:style w:type="table" w:customStyle="1" w:styleId="1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rPr>
      <w:lang w:val="en-US" w:eastAsia="en-US" w:bidi="en-US"/>
    </w:rPr>
  </w:style>
  <w:style w:type="paragraph" w:customStyle="1" w:styleId="16">
    <w:name w:val="Table Paragraph"/>
    <w:basedOn w:val="1"/>
    <w:qFormat/>
    <w:uiPriority w:val="1"/>
    <w:pPr>
      <w:ind w:left="167"/>
    </w:pPr>
    <w:rPr>
      <w:rFonts w:ascii="Arial" w:hAnsi="Arial" w:eastAsia="Arial" w:cs="Arial"/>
      <w:lang w:val="en-US" w:eastAsia="en-US" w:bidi="en-US"/>
    </w:rPr>
  </w:style>
  <w:style w:type="character" w:customStyle="1" w:styleId="17">
    <w:name w:val="layui-layer-tabnow"/>
    <w:basedOn w:val="9"/>
    <w:uiPriority w:val="0"/>
    <w:rPr>
      <w:bdr w:val="single" w:color="CCCCCC" w:sz="6" w:space="0"/>
      <w:shd w:val="clear" w:fill="FFFFFF"/>
    </w:rPr>
  </w:style>
  <w:style w:type="character" w:customStyle="1" w:styleId="18">
    <w:name w:val="last-child"/>
    <w:basedOn w:val="9"/>
    <w:uiPriority w:val="0"/>
    <w:rPr>
      <w:color w:val="535353"/>
      <w:shd w:val="clear" w:fill="E8EBEE"/>
    </w:rPr>
  </w:style>
  <w:style w:type="character" w:customStyle="1" w:styleId="19">
    <w:name w:val="first-child"/>
    <w:basedOn w:val="9"/>
    <w:uiPriority w:val="0"/>
    <w:rPr>
      <w:bdr w:val="none" w:color="auto" w:sz="0" w:space="0"/>
    </w:rPr>
  </w:style>
  <w:style w:type="character" w:customStyle="1" w:styleId="20">
    <w:name w:val="first-child1"/>
    <w:basedOn w:val="9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2019-11-05T06:30:00Z</dcterms:created>
  <dc:creator>Amy Gao</dc:creator>
  <cp:lastModifiedBy>程宏志 深圳 万全智能</cp:lastModifiedBy>
  <dcterms:modified xsi:type="dcterms:W3CDTF">2020-06-20T08:57:19Z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2052-11.8.2.8411</vt:lpwstr>
  </property>
</Properties>
</file>