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="440" w:leftChars="200"/>
              <w:jc w:val="both"/>
              <w:rPr>
                <w:rFonts w:ascii="微软雅黑" w:hAnsi="微软雅黑" w:eastAsia="微软雅黑" w:cs="宋体"/>
                <w:b/>
                <w:bCs/>
                <w:color w:val="FF0000"/>
                <w:w w:val="102"/>
                <w:position w:val="1"/>
                <w:sz w:val="44"/>
                <w:szCs w:val="44"/>
              </w:rPr>
            </w:pPr>
          </w:p>
          <w:p>
            <w:pPr>
              <w:pStyle w:val="3"/>
              <w:ind w:left="660" w:leftChars="300"/>
              <w:jc w:val="both"/>
              <w:rPr>
                <w:rFonts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4"/>
                <w:szCs w:val="44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4"/>
                <w:szCs w:val="44"/>
                <w:lang w:eastAsia="zh-CN"/>
              </w:rPr>
              <w:t>超高频一体化模块</w:t>
            </w:r>
          </w:p>
          <w:p>
            <w:pPr>
              <w:pStyle w:val="3"/>
              <w:ind w:left="660" w:leftChars="300"/>
              <w:jc w:val="both"/>
              <w:rPr>
                <w:rFonts w:eastAsia="微软雅黑"/>
                <w:b/>
                <w:bCs/>
                <w:color w:val="D70C19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0"/>
                <w:szCs w:val="40"/>
                <w:lang w:eastAsia="zh-CN"/>
              </w:rPr>
              <w:t>VM</w:t>
            </w:r>
            <w:r>
              <w:rPr>
                <w:rFonts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0"/>
                <w:szCs w:val="40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0"/>
                <w:szCs w:val="40"/>
                <w:lang w:eastAsia="zh-CN"/>
              </w:rPr>
              <w:t>R</w:t>
            </w:r>
            <w:r>
              <w:rPr>
                <w:rFonts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0"/>
                <w:szCs w:val="40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0"/>
                <w:szCs w:val="40"/>
                <w:lang w:eastAsia="zh-CN"/>
              </w:rPr>
              <w:t>GB</w:t>
            </w:r>
          </w:p>
          <w:p>
            <w:pPr>
              <w:pStyle w:val="3"/>
              <w:jc w:val="bot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1036320" cy="1026795"/>
                  <wp:effectExtent l="0" t="0" r="11430" b="190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39420" cy="1412240"/>
                  <wp:effectExtent l="0" t="0" r="17780" b="1651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0935" cy="818515"/>
                  <wp:effectExtent l="0" t="0" r="12065" b="635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240" w:beforeLines="100" w:after="240" w:afterLines="100"/>
        <w:ind w:left="220" w:leftChars="100"/>
        <w:rPr>
          <w:rFonts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ilvl w:val="0"/>
          <w:numId w:val="1"/>
        </w:numPr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使用业内极具性价比的韩国Pr9200芯片</w:t>
      </w:r>
    </w:p>
    <w:p>
      <w:pPr>
        <w:pStyle w:val="3"/>
        <w:numPr>
          <w:ilvl w:val="0"/>
          <w:numId w:val="1"/>
        </w:numPr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1.2MM厚度背部元器件超薄设计</w:t>
      </w:r>
    </w:p>
    <w:p>
      <w:pPr>
        <w:pStyle w:val="3"/>
        <w:numPr>
          <w:ilvl w:val="0"/>
          <w:numId w:val="1"/>
        </w:numPr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超低功耗，无需考虑任何散热问题</w:t>
      </w:r>
    </w:p>
    <w:p>
      <w:pPr>
        <w:pStyle w:val="3"/>
        <w:numPr>
          <w:ilvl w:val="0"/>
          <w:numId w:val="1"/>
        </w:numPr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宽温设计，温漂系数极低</w:t>
      </w:r>
    </w:p>
    <w:p>
      <w:pPr>
        <w:pStyle w:val="3"/>
        <w:numPr>
          <w:ilvl w:val="0"/>
          <w:numId w:val="1"/>
        </w:numPr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识别距离最远可达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3</w:t>
      </w:r>
      <w:r>
        <w:rPr>
          <w:rFonts w:ascii="微软雅黑" w:hAnsi="微软雅黑" w:eastAsia="微软雅黑"/>
          <w:sz w:val="18"/>
          <w:szCs w:val="18"/>
          <w:lang w:eastAsia="zh-CN"/>
        </w:rPr>
        <w:t>m（测试标签：Impinj E41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b</w:t>
      </w:r>
      <w:r>
        <w:rPr>
          <w:rFonts w:ascii="微软雅黑" w:hAnsi="微软雅黑" w:eastAsia="微软雅黑"/>
          <w:sz w:val="18"/>
          <w:szCs w:val="18"/>
          <w:lang w:eastAsia="zh-CN"/>
        </w:rPr>
        <w:t xml:space="preserve"> Inlay）</w:t>
      </w:r>
    </w:p>
    <w:p>
      <w:pPr>
        <w:pStyle w:val="3"/>
        <w:numPr>
          <w:ilvl w:val="0"/>
          <w:numId w:val="1"/>
        </w:numPr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可与我司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 xml:space="preserve"> </w:t>
      </w:r>
      <w:r>
        <w:rPr>
          <w:rFonts w:ascii="微软雅黑" w:hAnsi="微软雅黑" w:eastAsia="微软雅黑"/>
          <w:sz w:val="18"/>
          <w:szCs w:val="18"/>
          <w:lang w:eastAsia="zh-CN"/>
        </w:rPr>
        <w:t>INDY R2000系列产品通讯接口兼容，轻松互换使用。</w:t>
      </w:r>
    </w:p>
    <w:p>
      <w:pPr>
        <w:pStyle w:val="3"/>
        <w:spacing w:before="240" w:beforeLines="100" w:after="240" w:afterLines="100"/>
        <w:ind w:left="220" w:leftChars="100"/>
        <w:rPr>
          <w:rFonts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尺寸（mm）</w:t>
      </w:r>
    </w:p>
    <w:p>
      <w:pPr>
        <w:pStyle w:val="3"/>
        <w:spacing w:before="240" w:beforeLines="100" w:after="240" w:afterLines="100"/>
        <w:ind w:left="220" w:leftChars="100"/>
        <w:rPr>
          <w:rFonts w:ascii="微软雅黑" w:hAnsi="微软雅黑" w:eastAsia="微软雅黑"/>
          <w:sz w:val="18"/>
          <w:szCs w:val="18"/>
          <w:lang w:eastAsia="zh-CN"/>
        </w:rPr>
      </w:pPr>
      <w:r>
        <w:drawing>
          <wp:inline distT="0" distB="0" distL="114300" distR="114300">
            <wp:extent cx="4107815" cy="2404110"/>
            <wp:effectExtent l="0" t="0" r="6985" b="152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12875" cy="2306320"/>
            <wp:effectExtent l="0" t="0" r="15875" b="1778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rPr>
          <w:rFonts w:ascii="微软雅黑" w:hAnsi="微软雅黑" w:eastAsia="微软雅黑"/>
          <w:sz w:val="18"/>
          <w:szCs w:val="18"/>
          <w:lang w:eastAsia="zh-CN"/>
        </w:rPr>
      </w:pPr>
    </w:p>
    <w:p>
      <w:pPr>
        <w:pStyle w:val="3"/>
        <w:spacing w:before="240" w:beforeLines="100" w:after="240" w:afterLines="100"/>
        <w:ind w:left="220"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position w:val="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VM-R5GB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>
            <w:pPr>
              <w:pStyle w:val="6"/>
              <w:tabs>
                <w:tab w:val="left" w:pos="5806"/>
              </w:tabs>
              <w:spacing w:beforeAutospacing="0" w:afterAutospacing="0"/>
              <w:ind w:left="220"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DC:3.5V~5V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待机状态电流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&lt;50mA (EN脚 高电平)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睡眠状态电流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&lt; 100μA (EN脚 低电平)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instrText xml:space="preserve"> HYPERLINK "mailto:180mA@3.5V（26dBm" </w:instrTex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180mA@3.5V（26dBm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Output,25°C）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1291"/>
              </w:tabs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-20°C~+70℃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-20°C~+85°C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环境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5%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-95%RH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(无凝露)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空中接口协议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EPC global UHF Class 1 Gen2/ISO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工作频谱范围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902~928MHz, 865~868MHz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工作区域支持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US, Canada and other regions following U.S. FCC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Europe and other regions following ETSI EN 302 208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China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Korea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Malaysia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输出功率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18~26dBm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输出功率精度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+/-1dBm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输出功率平坦度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+/-0.2dB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接收灵敏度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&lt;-70dBm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盘存标签峰值速度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&gt;-50张/秒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标签缓存区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200张标签@ 96bit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EPC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Uart3.3V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GPIO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1路输入、2路输出(3.3VTTL电平)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波特率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115200 bps（默认和推荐）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38400 bps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天线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1.5dBi圆极化陶瓷天线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散热方式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空气冷却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 签 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标签读距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m（impinj E41B）</w:t>
            </w:r>
          </w:p>
        </w:tc>
      </w:tr>
    </w:tbl>
    <w:p>
      <w:pPr>
        <w:pStyle w:val="3"/>
        <w:rPr>
          <w:sz w:val="17"/>
          <w:lang w:eastAsia="zh-CN"/>
        </w:rPr>
      </w:pPr>
    </w:p>
    <w:p>
      <w:pPr>
        <w:pStyle w:val="3"/>
        <w:rPr>
          <w:sz w:val="17"/>
          <w:lang w:eastAsia="zh-CN"/>
        </w:rPr>
      </w:pPr>
    </w:p>
    <w:p>
      <w:pPr>
        <w:pStyle w:val="3"/>
        <w:rPr>
          <w:sz w:val="17"/>
          <w:lang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 w:bidi="ar-SA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jc w:val="both"/>
            <w:rPr>
              <w:sz w:val="15"/>
              <w:szCs w:val="20"/>
            </w:rPr>
          </w:pP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</w:tcPr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地址：中国广东省深圳市宁路富安娜工业园B栋4楼西侧</w:t>
          </w:r>
        </w:p>
        <w:p>
          <w:pPr>
            <w:pStyle w:val="4"/>
            <w:jc w:val="center"/>
            <w:rPr>
              <w:rFonts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</w:tc>
    </w:tr>
  </w:tbl>
  <w:p>
    <w:pPr>
      <w:pStyle w:val="4"/>
      <w:jc w:val="center"/>
      <w:rPr>
        <w:rFonts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ascii="微软雅黑" w:hAnsi="微软雅黑" w:eastAsia="微软雅黑" w:cs="微软雅黑"/>
        <w:b/>
        <w:bCs/>
        <w:sz w:val="16"/>
        <w:szCs w:val="16"/>
        <w:lang w:eastAsia="zh-CN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  <w:lang w:eastAsia="zh-CN"/>
      </w:rPr>
      <w:t xml:space="preserve">              </w:t>
    </w:r>
  </w:p>
  <w:p>
    <w:pPr>
      <w:pStyle w:val="4"/>
      <w:rPr>
        <w:lang w:eastAsia="zh-CN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微软雅黑" w:hAnsi="微软雅黑" w:eastAsia="微软雅黑"/>
        <w:b/>
        <w:bCs/>
        <w:sz w:val="28"/>
        <w:szCs w:val="32"/>
        <w:lang w:eastAsia="zh-CN"/>
      </w:rPr>
    </w:pPr>
    <w:r>
      <w:rPr>
        <w:lang w:eastAsia="zh-CN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eastAsia="zh-CN"/>
      </w:rPr>
      <w:t xml:space="preserve">     深圳市万全智能技术有限公司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9"/>
    <w:rsid w:val="001510D8"/>
    <w:rsid w:val="002C6E0B"/>
    <w:rsid w:val="002E1808"/>
    <w:rsid w:val="003722FF"/>
    <w:rsid w:val="00411717"/>
    <w:rsid w:val="0043269D"/>
    <w:rsid w:val="004628DC"/>
    <w:rsid w:val="004F5B0A"/>
    <w:rsid w:val="005F4CAC"/>
    <w:rsid w:val="00781881"/>
    <w:rsid w:val="00831FCF"/>
    <w:rsid w:val="008D4F6A"/>
    <w:rsid w:val="009D3F82"/>
    <w:rsid w:val="00A4501F"/>
    <w:rsid w:val="00B93E49"/>
    <w:rsid w:val="00C43BAC"/>
    <w:rsid w:val="00E24491"/>
    <w:rsid w:val="088C6722"/>
    <w:rsid w:val="09550008"/>
    <w:rsid w:val="0BB126C2"/>
    <w:rsid w:val="150250A7"/>
    <w:rsid w:val="26216889"/>
    <w:rsid w:val="29AE3FC0"/>
    <w:rsid w:val="4B534E0A"/>
    <w:rsid w:val="4DB50956"/>
    <w:rsid w:val="525B5F30"/>
    <w:rsid w:val="55917890"/>
    <w:rsid w:val="59B2381B"/>
    <w:rsid w:val="652619AF"/>
    <w:rsid w:val="74455622"/>
    <w:rsid w:val="77874EA4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0"/>
    </w:pPr>
    <w:rPr>
      <w:rFonts w:ascii="宋体" w:hAnsi="宋体" w:eastAsia="宋体" w:cs="宋体"/>
      <w:b/>
      <w:bCs/>
      <w:sz w:val="16"/>
      <w:szCs w:val="1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basedOn w:val="9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16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FB307-7EE1-4B9D-81CC-6F5B3DAF9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757</Characters>
  <Lines>6</Lines>
  <Paragraphs>1</Paragraphs>
  <TotalTime>9</TotalTime>
  <ScaleCrop>false</ScaleCrop>
  <LinksUpToDate>false</LinksUpToDate>
  <CharactersWithSpaces>888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2020-06-08T06:13:23Z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