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羊耳标标签</w:t>
            </w:r>
          </w:p>
          <w:p>
            <w:pPr>
              <w:jc w:val="left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VT-100A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170430" cy="1929765"/>
                  <wp:effectExtent l="0" t="0" r="1270" b="13335"/>
                  <wp:docPr id="5" name="图片 1" descr="VT-100A 羊耳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VT-100A 羊耳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</w:t>
      </w:r>
      <w:r>
        <w:rPr>
          <w:rFonts w:hint="eastAsia" w:ascii="微软雅黑" w:hAnsi="微软雅黑" w:eastAsia="微软雅黑" w:cs="微软雅黑"/>
          <w:sz w:val="21"/>
          <w:szCs w:val="21"/>
        </w:rPr>
        <w:t>畜牧业的追踪识别管理. 如猪养牛等.标签的信息化管理,能对种畜繁育、疫情防治、肉类检疫等情况进行有效追踪和溯源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935" w:tblpY="199"/>
        <w:tblOverlap w:val="never"/>
        <w:tblW w:w="10473" w:type="dxa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7403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47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VT-100A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47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EPCglobal C1 Gen2  与 ISO18000-6C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20"/>
                <w:sz w:val="21"/>
                <w:szCs w:val="21"/>
              </w:rPr>
              <w:t>母标55*53mm、公标直径 30mm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读取距离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0～450cm（与配置情况相关）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＞5年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-40℃~+125℃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进口TPU,防动物长期接触过敏反应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嵌入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F6F7"/>
    <w:multiLevelType w:val="singleLevel"/>
    <w:tmpl w:val="62D8F6F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2C776D90"/>
    <w:rsid w:val="44AE7337"/>
    <w:rsid w:val="4DB50956"/>
    <w:rsid w:val="525B5F30"/>
    <w:rsid w:val="59B2381B"/>
    <w:rsid w:val="641B1BC0"/>
    <w:rsid w:val="64321F6C"/>
    <w:rsid w:val="64BC381C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2020-08-03T08:00:54Z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