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5448" w:type="dxa"/>
          </w:tcPr>
          <w:p>
            <w:pPr>
              <w:pStyle w:val="3"/>
              <w:shd w:val="clear"/>
              <w:jc w:val="left"/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UHF RFID手持机</w:t>
            </w:r>
          </w:p>
          <w:p>
            <w:pPr>
              <w:pStyle w:val="3"/>
              <w:shd w:val="clear"/>
              <w:jc w:val="left"/>
              <w:rPr>
                <w:rFonts w:hint="default" w:ascii="Times New Roman"/>
                <w:sz w:val="20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0"/>
                <w:szCs w:val="40"/>
                <w:lang w:val="en-US" w:eastAsia="zh-CN"/>
              </w:rPr>
              <w:t>VH-H78</w:t>
            </w: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中距离（3米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）</w:t>
            </w: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117475</wp:posOffset>
                  </wp:positionV>
                  <wp:extent cx="2426970" cy="1639570"/>
                  <wp:effectExtent l="0" t="0" r="11430" b="17780"/>
                  <wp:wrapNone/>
                  <wp:docPr id="7" name="图片 7" descr="C:\Users\admin\Desktop\产品图片\BX6000\BX6000.835.jpgBX6000.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\Desktop\产品图片\BX6000\BX6000.835.jpgBX6000.8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970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  <w:vertAlign w:val="baseline"/>
              </w:rPr>
            </w:pPr>
          </w:p>
        </w:tc>
      </w:tr>
    </w:tbl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产品特性：</w:t>
      </w:r>
    </w:p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Chars="0" w:right="0" w:rightChars="0"/>
        <w:rPr>
          <w:rFonts w:hint="eastAsia" w:ascii="微软雅黑" w:hAnsi="微软雅黑" w:eastAsia="微软雅黑" w:cs="微软雅黑"/>
          <w:b w:val="0"/>
          <w:bCs/>
          <w:color w:val="3F3F3F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行业领先的高端八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核处理器方案、采用Android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0系统，配备2+16GB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/3+32GB/4+64GB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存储组合，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确保系统应用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流畅运行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ind w:left="0" w:leftChars="0" w:right="0" w:rightChars="0" w:firstLine="0" w:firstLineChars="0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5.5寸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高清屏显示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突破视野边界该机采用全贴合工艺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有效的提升了屏幕的显示亮度，突破视野边界。</w:t>
      </w:r>
    </w:p>
    <w:p>
      <w:pPr>
        <w:numPr>
          <w:ilvl w:val="0"/>
          <w:numId w:val="1"/>
        </w:numPr>
        <w:ind w:left="0" w:leftChars="0" w:right="0" w:rightChars="0" w:firstLine="0" w:firstLineChars="0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高精度条码扫描引擎，可以快速准确的识读各种一维、二维条码以及污损、弯折、低品质条码等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。</w:t>
      </w:r>
    </w:p>
    <w:p>
      <w:pPr>
        <w:numPr>
          <w:ilvl w:val="0"/>
          <w:numId w:val="1"/>
        </w:numPr>
        <w:ind w:left="0" w:leftChars="0" w:right="0" w:rightChars="0" w:firstLine="0" w:firstLineChars="0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UHF超高频读写采用高性价比模组，有效读取距离达3米，满足绝大多数应用。</w:t>
      </w:r>
    </w:p>
    <w:p>
      <w:pPr>
        <w:jc w:val="center"/>
        <w:rPr>
          <w:rFonts w:hint="eastAsia" w:ascii="方正黑体简体" w:hAnsi="方正黑体简体" w:eastAsia="方正黑体简体" w:cs="方正黑体简体"/>
          <w:color w:val="3F3F3F"/>
          <w:szCs w:val="21"/>
        </w:rPr>
      </w:pPr>
      <w:r>
        <w:drawing>
          <wp:inline distT="0" distB="0" distL="114300" distR="114300">
            <wp:extent cx="2750820" cy="3170555"/>
            <wp:effectExtent l="0" t="0" r="11430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6081395" cy="687070"/>
            <wp:effectExtent l="0" t="0" r="14605" b="17780"/>
            <wp:docPr id="2" name="图片 1" descr="C:\Users\Administrator\Desktop\1565182481(1).jpg15651824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1565182481(1).jpg156518248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Chars="100"/>
        <w:rPr>
          <w:rFonts w:hint="default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宋体"/>
          <w:b w:val="0"/>
          <w:bCs w:val="0"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鞋服箱包行业                     珠宝零售                      公共图书                   医疗卫生</w:t>
      </w:r>
    </w:p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Chars="100"/>
        <w:rPr>
          <w:rFonts w:hint="eastAsia" w:ascii="方正黑体_GBK" w:eastAsia="方正黑体_GBK" w:hAnsiTheme="majorEastAsia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tbl>
      <w:tblPr>
        <w:tblStyle w:val="8"/>
        <w:tblpPr w:leftFromText="180" w:rightFromText="180" w:vertAnchor="text" w:horzAnchor="page" w:tblpX="986" w:tblpY="936"/>
        <w:tblOverlap w:val="never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8" w:type="dxa"/>
            <w:shd w:val="clear" w:color="auto" w:fill="A4A4A4" w:themeFill="background1" w:themeFillShade="A5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产品型号</w:t>
            </w:r>
          </w:p>
        </w:tc>
        <w:tc>
          <w:tcPr>
            <w:tcW w:w="8316" w:type="dxa"/>
            <w:shd w:val="clear" w:color="auto" w:fill="A4A4A4" w:themeFill="background1" w:themeFillShade="A5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VH-H78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8" w:type="dxa"/>
            <w:shd w:val="clear" w:color="auto" w:fill="D70C19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kern w:val="0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  <w:t>性能指标</w:t>
            </w:r>
          </w:p>
        </w:tc>
        <w:tc>
          <w:tcPr>
            <w:tcW w:w="8316" w:type="dxa"/>
            <w:shd w:val="clear" w:color="auto" w:fill="D70C19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8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整机尺寸</w:t>
            </w:r>
          </w:p>
        </w:tc>
        <w:tc>
          <w:tcPr>
            <w:tcW w:w="8316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166×79×18±2mm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整机重量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显示屏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5.5寸IPS高清屏，分辨率720*1440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触控屏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工业级多点触控电容屏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扩展插槽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1个Sim卡槽（MUP-C785）、1个TF卡槽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              2个PSAM卡槽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shd w:val="clear" w:color="auto" w:fill="FFFFFF"/>
                <w:lang w:val="en-US" w:eastAsia="zh-CN"/>
              </w:rPr>
              <w:t>（定制）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通讯接口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1个Type-c接口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指示灯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网络指示灯，充电指示灯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键盘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2个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扫描键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3个实体按键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导航定位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内置GPS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北斗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定位系统，误差范围±5m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44" w:type="dxa"/>
            <w:gridSpan w:val="2"/>
            <w:shd w:val="clear" w:color="auto" w:fill="D70C19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CPU</w:t>
            </w:r>
          </w:p>
        </w:tc>
        <w:tc>
          <w:tcPr>
            <w:tcW w:w="8316" w:type="dxa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MT 6771八核64位处理器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台积电12nm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制程工艺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A73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大核+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A53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小核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，主频2.0GHz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2.0GHz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内存容量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RAM：2GB       ROM：16GB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标配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RAM：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GB       ROM：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GB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shd w:val="clear" w:color="auto" w:fill="FFFFFF"/>
                <w:lang w:val="en-US" w:eastAsia="zh-CN"/>
              </w:rPr>
              <w:t>选配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RAM：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GB       ROM：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GB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shd w:val="clear" w:color="auto" w:fill="FFFFFF"/>
                <w:lang w:val="en-US" w:eastAsia="zh-CN"/>
              </w:rPr>
              <w:t>选配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Android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9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扩展内存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支持256GBMicro T卡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44" w:type="dxa"/>
            <w:gridSpan w:val="2"/>
            <w:shd w:val="clear" w:color="auto" w:fill="D70C19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数据通讯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4G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TD-LTEBand38/39/40/41FDD-LTEBand1,2,3,4,7,17,20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3G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WCDMA(850/1900/2100MHz);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2G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GSM/GPRS/Edge（850/900/1800/1900MHz）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WIFI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2.4G/5G双频，符合IEEE802.11a/b/g/n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/ac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Bluetooth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符合Bluetooth4.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44" w:type="dxa"/>
            <w:gridSpan w:val="2"/>
            <w:shd w:val="clear" w:color="auto" w:fill="D70C19"/>
          </w:tcPr>
          <w:p>
            <w:pPr>
              <w:rPr>
                <w:rFonts w:hint="eastAsia" w:ascii="微软雅黑" w:hAnsi="微软雅黑" w:eastAsia="微软雅黑" w:cs="微软雅黑"/>
                <w:color w:val="FFFFFF" w:themeColor="background1"/>
                <w:sz w:val="18"/>
                <w:szCs w:val="18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:shd w:val="clear" w:fill="C0504D" w:themeFill="accent2"/>
                <w14:textFill>
                  <w14:solidFill>
                    <w14:schemeClr w14:val="bg1"/>
                  </w14:solidFill>
                </w14:textFill>
              </w:rPr>
              <w:t>工作环境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操作温度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0℃～50℃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存储温度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-20℃～70℃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相对湿度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shd w:val="clear" w:color="auto" w:fill="FFFFFF"/>
              </w:rPr>
              <w:t>5%～95%不凝结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防护等级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shd w:val="clear" w:color="auto" w:fill="FFFFFF"/>
              </w:rPr>
              <w:t>主机IP65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shd w:val="clear" w:color="auto" w:fill="D70C19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  <w:t>电池性能</w:t>
            </w:r>
          </w:p>
        </w:tc>
        <w:tc>
          <w:tcPr>
            <w:tcW w:w="8316" w:type="dxa"/>
            <w:shd w:val="clear" w:color="auto" w:fill="D70C19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shd w:val="clear" w:color="auto" w:fill="FFFFFF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电池容量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4900mAh聚合物锂电池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 xml:space="preserve">9000mAh聚合物锂电池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选配），选此电池后，后壳厚度增加，形状不同于4900mAh电池后壳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待机时间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理论上关闭无线通讯等功能可待机360小时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充电时间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小于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小时（支持快速充电）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前置摄像头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前置500W像素摄像头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后置摄像头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后置1300W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，带闪光灯、自动对焦功能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Merge w:val="continue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后置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00W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，带闪光灯、自动对焦功能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选配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shd w:val="clear" w:color="auto" w:fill="FF0000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NFC（选配）</w:t>
            </w:r>
          </w:p>
        </w:tc>
        <w:tc>
          <w:tcPr>
            <w:tcW w:w="8316" w:type="dxa"/>
            <w:shd w:val="clear" w:color="auto" w:fill="FF000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工作频率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13.56MHz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协议标准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ISO14443A/B  ISO15693, NFC-IP1，NFC-IP2等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标签标准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M1卡（S50，S70），CPU卡，NFC标签等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读写距离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shd w:val="clear" w:color="auto" w:fill="FF0000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UHF RFID(选配)</w:t>
            </w:r>
          </w:p>
        </w:tc>
        <w:tc>
          <w:tcPr>
            <w:tcW w:w="8316" w:type="dxa"/>
            <w:shd w:val="clear" w:color="auto" w:fill="FF000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支持频率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915MHz、865MHz（865-868MHz或902-928MHz）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支持协议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针对EPC C1 GEN2ISO18000-6C协议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识读距离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可选0-20米距离/与标签和环境有关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shd w:val="clear" w:color="auto" w:fill="FF000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二维条码（选配）</w:t>
            </w:r>
          </w:p>
        </w:tc>
        <w:tc>
          <w:tcPr>
            <w:tcW w:w="8316" w:type="dxa"/>
            <w:shd w:val="clear" w:color="auto" w:fill="FF000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二维扫描引擎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NLS-CM60/NLS-3396/NLS-2596//NLS-3596/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ZebraSE4710/ZebraSE2100/HoneywellN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6603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一/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二维条码类型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Code39、Code93、Code128、Codebar、EAN-13、EAN-8、UPC-A、UPC-E、ITF14、UCC/EAN-128、ITF25、Matrix25、EAN-128、ISBN等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一维码类型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PDF417,MicroPDF417,Composite,RSS,TLC-39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,Datamatrix,QRcode,MicroQRcode,Aztec,MaxiCode,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PostalCodes,USPostNet,USPlanet,UKPostal,Australian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Postal,JapanPostal,DutchPostal等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二维码类型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shd w:val="clear" w:color="auto" w:fill="FF000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kern w:val="0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  <w:t>附件</w:t>
            </w:r>
          </w:p>
        </w:tc>
        <w:tc>
          <w:tcPr>
            <w:tcW w:w="8316" w:type="dxa"/>
            <w:shd w:val="clear" w:color="auto" w:fill="FF000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标配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锂电池1块、充电头1个、Type-c充电线1条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选配</w:t>
            </w:r>
          </w:p>
        </w:tc>
        <w:tc>
          <w:tcPr>
            <w:tcW w:w="831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背包、充电座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方正黑体_GBK" w:eastAsia="方正黑体_GBK" w:hAnsiTheme="maj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方正黑体_GBK" w:eastAsia="方正黑体_GBK" w:hAnsiTheme="majorEastAsia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方正黑体_GBK" w:eastAsia="方正黑体_GBK" w:hAnsiTheme="majorEastAsia"/>
          <w:b/>
          <w:sz w:val="28"/>
          <w:szCs w:val="28"/>
          <w:lang w:val="en-US" w:eastAsia="zh-CN"/>
        </w:rPr>
      </w:pPr>
      <w:r>
        <w:rPr>
          <w:rFonts w:hint="eastAsia" w:ascii="方正黑体_GBK" w:eastAsia="方正黑体_GBK" w:hAnsiTheme="majorEastAsia"/>
          <w:b/>
          <w:sz w:val="28"/>
          <w:szCs w:val="28"/>
          <w:lang w:val="en-US" w:eastAsia="zh-CN"/>
        </w:rPr>
        <w:t xml:space="preserve">                 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方正黑体_GBK" w:eastAsia="方正黑体_GBK" w:hAnsiTheme="majorEastAsia"/>
          <w:b/>
          <w:sz w:val="28"/>
          <w:szCs w:val="28"/>
          <w:lang w:val="en-US" w:eastAsia="zh-CN"/>
        </w:rPr>
      </w:pPr>
      <w:r>
        <w:rPr>
          <w:rFonts w:hint="eastAsia" w:ascii="方正黑体_GBK" w:eastAsia="方正黑体_GBK" w:hAnsiTheme="majorEastAsia"/>
          <w:b/>
          <w:sz w:val="28"/>
          <w:szCs w:val="28"/>
          <w:lang w:val="en-US" w:eastAsia="zh-CN"/>
        </w:rPr>
        <w:t xml:space="preserve">                                                  </w:t>
      </w: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t>清宁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4760"/>
    <w:multiLevelType w:val="singleLevel"/>
    <w:tmpl w:val="364247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11D9"/>
    <w:rsid w:val="09550008"/>
    <w:rsid w:val="0955725B"/>
    <w:rsid w:val="0BB126C2"/>
    <w:rsid w:val="107719B5"/>
    <w:rsid w:val="1223013F"/>
    <w:rsid w:val="150250A7"/>
    <w:rsid w:val="15A020C2"/>
    <w:rsid w:val="200E5B44"/>
    <w:rsid w:val="21712771"/>
    <w:rsid w:val="26216889"/>
    <w:rsid w:val="29AE3FC0"/>
    <w:rsid w:val="350D5F1D"/>
    <w:rsid w:val="3ADB2E3B"/>
    <w:rsid w:val="4DB50956"/>
    <w:rsid w:val="523A4392"/>
    <w:rsid w:val="525B5F30"/>
    <w:rsid w:val="56C30EFE"/>
    <w:rsid w:val="59B2381B"/>
    <w:rsid w:val="5BBC7C65"/>
    <w:rsid w:val="619237F7"/>
    <w:rsid w:val="64831F6A"/>
    <w:rsid w:val="650C5EC1"/>
    <w:rsid w:val="652619AF"/>
    <w:rsid w:val="68CE626B"/>
    <w:rsid w:val="6E353280"/>
    <w:rsid w:val="6EE84763"/>
    <w:rsid w:val="7CE96CC2"/>
    <w:rsid w:val="7E49334C"/>
    <w:rsid w:val="7EF31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534</Characters>
  <TotalTime>0</TotalTime>
  <ScaleCrop>false</ScaleCrop>
  <LinksUpToDate>false</LinksUpToDate>
  <CharactersWithSpaces>557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程宏志 深圳 万全智能</cp:lastModifiedBy>
  <dcterms:modified xsi:type="dcterms:W3CDTF">2020-06-09T08:02:32Z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2052-11.8.2.8411</vt:lpwstr>
  </property>
</Properties>
</file>