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546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工业级智能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安卓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手持终端</w:t>
            </w:r>
          </w:p>
          <w:p>
            <w:pPr>
              <w:pStyle w:val="3"/>
              <w:ind w:firstLine="1345" w:firstLineChars="300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VH-F72</w:t>
            </w:r>
            <w:bookmarkEnd w:id="0"/>
          </w:p>
        </w:tc>
        <w:tc>
          <w:tcPr>
            <w:tcW w:w="5460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drawing>
                <wp:inline distT="0" distB="0" distL="114300" distR="114300">
                  <wp:extent cx="2621915" cy="2406650"/>
                  <wp:effectExtent l="0" t="0" r="14605" b="127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915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360" w:firstLineChars="200"/>
        <w:textAlignment w:val="auto"/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 w:bidi="ar-SA"/>
        </w:rPr>
        <w:t>VH-F72是一款高集成、全功能的工业级智能手持终端，基于Android 7.1系统开发，搭载八核处理器，主频高达2.5GHz，配置一流，极速运行。内置UHF、1D/2D扫描、双PSAM、NFC等物联网功能，外形灵巧，功能强大，读取距离3-5米，专为仓库盘点、智能巡检、生产制造、商业零售行业等大数据采集量身打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40" w:firstLineChars="200"/>
        <w:textAlignment w:val="auto"/>
        <w:rPr>
          <w:rFonts w:hint="eastAsia" w:ascii="宋体" w:hAnsi="宋体"/>
          <w:spacing w:val="20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default" w:ascii="微软雅黑" w:hAnsi="微软雅黑" w:eastAsia="宋体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1614170" cy="652145"/>
            <wp:effectExtent l="0" t="0" r="5080" b="1460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pPr w:leftFromText="180" w:rightFromText="180" w:vertAnchor="text" w:horzAnchor="page" w:tblpX="825" w:tblpY="303"/>
        <w:tblOverlap w:val="never"/>
        <w:tblW w:w="0" w:type="auto"/>
        <w:tblCellSpacing w:w="0" w:type="dxa"/>
        <w:tblInd w:w="0" w:type="dxa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712"/>
        <w:gridCol w:w="6933"/>
      </w:tblGrid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◇显示屏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5.5吋IPS屏，分辨率：1920*1080 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◇触摸屏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　电容式触控，支持湿手/戴手套输入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◇操作系统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Android  7.1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◇CPU频率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八核 2.5GHz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◇机身内存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3GB RAM/32GB ROM   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◇卡槽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1个SIM卡槽，2个PSAM卡槽，           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1个Micro SD(最大支持64G)卡槽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◇电池容量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可拆卸锂离子电池,容量：5700mAh；3.8V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正常使用时间：大于8小时，待机时间：300小时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◇通知方式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提示音;多颜色LED;振动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◇键盘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屏幕键盘+ 3个虚拟按键：Back、Home、Menu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◇电源适配器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  输入：100-240V,50/60HZ 300mA     输出：5V,2A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◇手机尺寸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180×84 ×21mm(长×宽×高)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◇手机重量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380 克(含电池)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数据通讯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◇网络连接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4G/3G/2G、Wi-Fi、GPRS、 Bluetooth、GPS、BDS、GLONASS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◇移动通讯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GSM/GPRS/WCDMA/CDMA/             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TD-SCDMA/TDD-LTE/FDD-LTE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◇WIFI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 w:firstLine="1800" w:firstLineChars="10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WIFI频率：2.4GHz &amp; 5GHz  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WIFI协议：802.11a/b/g/n/ac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◇GPS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GPS\BDS\GLONASS 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◇蓝牙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Bluetooth 4.2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◇通讯接口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Type-c, 支持OTG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数据采集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◇支持条码类型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支持一维条码类型：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UPC/EAN,Bookland EAN,UCC Coupon Code,ISSN EAN, Code 128,GS1-128,ISBT 128,  Code 39,Trioptic Code 39, Code 32, Code 93, Code 11, Interleaved 2 of 5,Discrete 2 of 5,Codabar,MSI,Chinese 2 of 5,Korean 3 of 5,Matrix 2 of 5,Inverse 1D,GS1 DataBar,Composite Codes等；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支持二维条码类型：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PDF417, MicroPDF417, Data Matrix, Data Matrix Inverse, Maxicode, QR Code,MicroQR,QR inverse,Aztec,Aztec Inverse,     Postal Codes: US Postnet, US Planet,UK Postal, Australian Postal, Japan Postal, Netherlands KIX  Code,USPS 4CB/One/Intelligent Mail,UPS FICS Pstal 等；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◇摄像头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前置摄像头： 200万像素；后置摄像头：800万像素，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自动对焦后置摄像头闪光灯；支持手电筒模式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◇NFC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工作频段：13.56MHz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支持协议：MifareClassic（MF1）NDEF；NfcV（15693）,Ultraligh（MF0）； IsoDep（准CPU MF3）,IsoDep（CPU） 读取距离： 0-5cm(视标签和天线而定)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◇RFID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工作频段:                     中国：902-928MHz;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美国: 902-928MHz;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欧洲: 865-868MHz;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       日本：916-921MHz;（w LBT）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日本：916-923MHz;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支持协议：ISO18000-6C/EPC C1G2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 w:firstLine="2160" w:firstLineChars="1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读取距离：3米(视标签性能而定)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◇安全PSAM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u w:val="none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支持ISO7816标准，支持2张PSAM卡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◇传感器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使用环境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◇工作温度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-4℉至122℉/-20℃至50℃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◇湿度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 5%至85%(无冷凝)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◇跌落规格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工作温度范围内,可承受多次从4.9英尺/1.5米高度跌落至混凝土地面的冲击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◇滚动规格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可承受500次1.6英尺/0.5米滚动冲击;达到甚至超过IEC滚动规格要求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◇静电防护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+/- 10kv空气放电; +/-8kv接触电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◇防护等级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主机IP67 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◇标配配件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适配器/数据线/电池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zh-CN" w:eastAsia="zh-CN" w:bidi="ar"/>
              </w:rPr>
              <w:t>x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zh-CN" w:eastAsia="zh-CN" w:bidi="ar"/>
              </w:rPr>
              <w:t>1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◇选配配件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三连充座充/三连充适配器/电池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6B9E"/>
    <w:rsid w:val="09550008"/>
    <w:rsid w:val="0BB126C2"/>
    <w:rsid w:val="150250A7"/>
    <w:rsid w:val="167C1C34"/>
    <w:rsid w:val="1A5B152B"/>
    <w:rsid w:val="26216889"/>
    <w:rsid w:val="29AE3FC0"/>
    <w:rsid w:val="2CD83442"/>
    <w:rsid w:val="37EB7D96"/>
    <w:rsid w:val="457A557E"/>
    <w:rsid w:val="48D23552"/>
    <w:rsid w:val="4DB50956"/>
    <w:rsid w:val="525B5F30"/>
    <w:rsid w:val="59B2381B"/>
    <w:rsid w:val="652619AF"/>
    <w:rsid w:val="72A05BF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2020-10-09T02:00:12Z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