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 xml:space="preserve">UHF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资产管理天线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VA-9101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3318510" cy="605790"/>
                  <wp:effectExtent l="0" t="0" r="1524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1. 天线增益10dbi,12dbi两种规格可选</w:t>
      </w:r>
      <w:bookmarkStart w:id="0" w:name="_GoBack"/>
      <w:bookmarkEnd w:id="0"/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2. </w:t>
      </w:r>
      <w:r>
        <w:rPr>
          <w:rFonts w:hint="eastAsia" w:ascii="微软雅黑" w:hAnsi="微软雅黑" w:eastAsia="微软雅黑" w:cs="微软雅黑"/>
          <w:sz w:val="18"/>
          <w:szCs w:val="18"/>
        </w:rPr>
        <w:t>工作频率860-868MHZ，902-928MHZ(可按不同的国家或地区要求调整)；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3. 具有SMA、MCX天线接口可选；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4. 具有抗干扰、防水防尘能力，满足苛刻工作环境要求；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适用于资产管理，智能货架RFID天线、档案密集架天线理想选择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sz w:val="17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7"/>
        <w:tblpPr w:leftFromText="180" w:rightFromText="180" w:vertAnchor="text" w:horzAnchor="page" w:tblpX="976" w:tblpY="199"/>
        <w:tblOverlap w:val="never"/>
        <w:tblW w:w="1009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8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VA-9101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频率范围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860-868MHZ，902-928MHZ（随国家或地区不同可以调整）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天线接口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SMA天线接口或用户定制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增益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10dBi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驻波比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≤1.3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极化方式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线极化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E面波瓣宽度-°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H面波瓣宽度-°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尺寸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530(L)*100(W)*30(H)mm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重量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0.7KG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26216889"/>
    <w:rsid w:val="29AE3FC0"/>
    <w:rsid w:val="2BDA5A38"/>
    <w:rsid w:val="4DB50956"/>
    <w:rsid w:val="525B5F30"/>
    <w:rsid w:val="52A37A58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2020-07-29T06:14:45Z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