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shd w:val="clear"/>
              <w:jc w:val="center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32"/>
                <w:szCs w:val="32"/>
                <w:lang w:val="en-US" w:eastAsia="zh-CN"/>
              </w:rPr>
            </w:pPr>
          </w:p>
          <w:p>
            <w:pPr>
              <w:pStyle w:val="3"/>
              <w:shd w:val="clear"/>
              <w:jc w:val="center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32"/>
                <w:szCs w:val="32"/>
                <w:lang w:val="en-US" w:eastAsia="zh-CN"/>
              </w:rPr>
              <w:t>8端口固定式读写器</w:t>
            </w:r>
          </w:p>
          <w:p>
            <w:pPr>
              <w:pStyle w:val="3"/>
              <w:shd w:val="clear"/>
              <w:jc w:val="center"/>
              <w:rPr>
                <w:rFonts w:hint="default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32"/>
                <w:szCs w:val="32"/>
                <w:lang w:val="en-US" w:eastAsia="zh-CN"/>
              </w:rPr>
              <w:t>VF-989</w:t>
            </w: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both"/>
            </w:pPr>
            <w: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1623060</wp:posOffset>
                  </wp:positionH>
                  <wp:positionV relativeFrom="paragraph">
                    <wp:posOffset>144145</wp:posOffset>
                  </wp:positionV>
                  <wp:extent cx="1644015" cy="1134745"/>
                  <wp:effectExtent l="0" t="0" r="1905" b="8255"/>
                  <wp:wrapThrough wrapText="bothSides">
                    <wp:wrapPolygon>
                      <wp:start x="0" y="0"/>
                      <wp:lineTo x="0" y="21177"/>
                      <wp:lineTo x="21425" y="21177"/>
                      <wp:lineTo x="21425" y="0"/>
                      <wp:lineTo x="0" y="0"/>
                    </wp:wrapPolygon>
                  </wp:wrapThrough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015" cy="113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168910</wp:posOffset>
                  </wp:positionV>
                  <wp:extent cx="1584325" cy="1072515"/>
                  <wp:effectExtent l="0" t="0" r="635" b="9525"/>
                  <wp:wrapNone/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325" cy="107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3"/>
              <w:spacing w:line="360" w:lineRule="auto"/>
              <w:jc w:val="both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</w:p>
        </w:tc>
      </w:tr>
    </w:tbl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宋体" w:hAnsi="宋体" w:eastAsia="宋体"/>
          <w:b/>
          <w:color w:val="FFFFFF"/>
          <w:sz w:val="24"/>
          <w:shd w:val="clear" w:color="auto" w:fill="000000"/>
          <w:lang w:eastAsia="zh-CN"/>
        </w:rPr>
      </w:pPr>
      <w:r>
        <w:rPr>
          <w:rFonts w:hint="eastAsia" w:ascii="宋体" w:hAnsi="宋体" w:eastAsia="宋体"/>
          <w:b/>
          <w:color w:val="FFFFFF"/>
          <w:sz w:val="24"/>
          <w:shd w:val="clear" w:color="auto" w:fill="000000"/>
          <w:lang w:eastAsia="zh-CN"/>
        </w:rPr>
        <w:t>产品特性</w:t>
      </w:r>
    </w:p>
    <w:p>
      <w:pPr>
        <w:pStyle w:val="3"/>
        <w:rPr>
          <w:rFonts w:hint="eastAsia" w:ascii="宋体" w:hAnsi="宋体" w:eastAsia="宋体"/>
          <w:b/>
          <w:color w:val="FFFFFF"/>
          <w:sz w:val="24"/>
          <w:shd w:val="clear" w:color="auto" w:fill="000000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="0" w:right="0" w:rightChars="0" w:firstLine="0"/>
        <w:jc w:val="left"/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1. 全面支持符合EPCglobal UHF Class 1 Gen 2 / ISO 18000-6C/ ISO18000-6B标准的电子标签；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="0" w:right="0" w:rightChars="0" w:firstLine="0"/>
        <w:jc w:val="left"/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2. 工作频率860-868MHZ，902-928MHZ(可按不同的国家或地区要求调整)；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="0" w:right="0" w:rightChars="0" w:firstLine="0"/>
        <w:jc w:val="left"/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3. 支持RS232、RS485和TCP/IP及无线网络通讯等多种方式；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="0" w:right="0" w:rightChars="0" w:firstLine="0"/>
        <w:jc w:val="left"/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4. 支持8个外接SMA天线接口；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="0" w:right="0" w:rightChars="0" w:firstLine="0"/>
        <w:jc w:val="left"/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5. 输出功率达30dbm可调，盘存标签峰值速度，&gt; 700 张/秒；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="0" w:right="0" w:rightChars="0" w:firstLine="0"/>
        <w:jc w:val="left"/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6. 支持主动方式、命令方式、触发方式等多种工作模式；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="0" w:right="0" w:rightChars="0" w:firstLine="0"/>
        <w:jc w:val="left"/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7. 读卡蜂鸣和LED状态指示；支持通过通讯接口进行固件的在线升级；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="0" w:right="0" w:rightChars="0" w:firstLine="0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8. 读写器提供2路光隔离输入 2路光隔离输出I/O接口，便于产品应用集成；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="0" w:right="0" w:rightChars="0" w:firstLine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</w:t>
      </w:r>
      <w:r>
        <w:rPr>
          <w:rFonts w:hint="eastAsia" w:ascii="宋体" w:hAnsi="宋体"/>
          <w:b/>
          <w:color w:val="FFFFFF"/>
          <w:sz w:val="24"/>
          <w:shd w:val="clear" w:color="auto" w:fill="000000"/>
        </w:rPr>
        <w:t>规格参数</w:t>
      </w:r>
    </w:p>
    <w:p>
      <w:pPr>
        <w:pStyle w:val="3"/>
        <w:rPr>
          <w:sz w:val="17"/>
        </w:rPr>
      </w:pPr>
    </w:p>
    <w:tbl>
      <w:tblPr>
        <w:tblStyle w:val="9"/>
        <w:tblW w:w="0" w:type="auto"/>
        <w:jc w:val="center"/>
        <w:tblBorders>
          <w:top w:val="dotted" w:color="000000" w:themeColor="text1" w:sz="4" w:space="0"/>
          <w:left w:val="dotted" w:color="000000" w:themeColor="text1" w:sz="4" w:space="0"/>
          <w:bottom w:val="dotted" w:color="000000" w:themeColor="text1" w:sz="4" w:space="0"/>
          <w:right w:val="dotted" w:color="000000" w:themeColor="text1" w:sz="4" w:space="0"/>
          <w:insideH w:val="dotted" w:color="000000" w:themeColor="text1" w:sz="4" w:space="0"/>
          <w:insideV w:val="dotted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2"/>
        <w:gridCol w:w="7152"/>
      </w:tblGrid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  <w:t>产品型号(订购代码)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2"/>
                <w:sz w:val="20"/>
                <w:szCs w:val="20"/>
                <w:lang w:eastAsia="zh-CN" w:bidi="ar-SA"/>
              </w:rPr>
              <w:t>V</w:t>
            </w:r>
            <w:r>
              <w:rPr>
                <w:rFonts w:hint="eastAsia" w:ascii="微软雅黑" w:hAnsi="微软雅黑" w:eastAsia="微软雅黑" w:cs="微软雅黑"/>
                <w:b/>
                <w:kern w:val="2"/>
                <w:sz w:val="20"/>
                <w:szCs w:val="20"/>
                <w:lang w:val="en-US" w:eastAsia="zh-CN" w:bidi="ar-SA"/>
              </w:rPr>
              <w:t>F</w:t>
            </w:r>
            <w:r>
              <w:rPr>
                <w:rFonts w:hint="eastAsia" w:ascii="微软雅黑" w:hAnsi="微软雅黑" w:eastAsia="微软雅黑" w:cs="微软雅黑"/>
                <w:b/>
                <w:kern w:val="2"/>
                <w:sz w:val="20"/>
                <w:szCs w:val="20"/>
                <w:lang w:eastAsia="zh-CN" w:bidi="ar-SA"/>
              </w:rPr>
              <w:t>-</w:t>
            </w:r>
            <w:r>
              <w:rPr>
                <w:rFonts w:hint="eastAsia" w:ascii="微软雅黑" w:hAnsi="微软雅黑" w:eastAsia="微软雅黑" w:cs="微软雅黑"/>
                <w:b/>
                <w:kern w:val="2"/>
                <w:sz w:val="20"/>
                <w:szCs w:val="20"/>
                <w:lang w:val="en-US" w:eastAsia="zh-CN" w:bidi="ar-SA"/>
              </w:rPr>
              <w:t>989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4" w:type="dxa"/>
            <w:gridSpan w:val="2"/>
            <w:tcBorders>
              <w:tl2br w:val="nil"/>
              <w:tr2bl w:val="nil"/>
            </w:tcBorders>
            <w:shd w:val="clear" w:color="auto" w:fill="C00000"/>
            <w:noWrap w:val="0"/>
            <w:vAlign w:val="top"/>
          </w:tcPr>
          <w:p>
            <w:pPr>
              <w:tabs>
                <w:tab w:val="left" w:pos="3531"/>
              </w:tabs>
              <w:autoSpaceDE/>
              <w:autoSpaceDN/>
              <w:spacing w:before="0" w:after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  <w:t>性能指标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2"/>
                <w:sz w:val="20"/>
                <w:szCs w:val="20"/>
                <w:lang w:eastAsia="zh-CN" w:bidi="ar-SA"/>
              </w:rPr>
              <w:t>频率范围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860Mhz – 960Mhz（随国家或地区不同可以调整）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2"/>
                <w:sz w:val="20"/>
                <w:szCs w:val="20"/>
                <w:lang w:eastAsia="zh-CN" w:bidi="ar-SA"/>
              </w:rPr>
              <w:t>工作区域支持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 xml:space="preserve">US, Canada and other regions following U.S. FCC </w:t>
            </w: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Europe and other regions following ETSI EN 302 208 with &amp; without LBT regulations</w:t>
            </w: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Mainland China</w:t>
            </w: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Japan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kern w:val="2"/>
                <w:sz w:val="20"/>
                <w:szCs w:val="20"/>
                <w:lang w:eastAsia="zh-CN" w:bidi="ar-SA"/>
              </w:rPr>
              <w:t>规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Korea</w:t>
            </w: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Malaysia</w:t>
            </w: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Taiwan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  <w:t>调频方式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广谱调频（FHSS）或定频，可软件设置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  <w:t>射频输出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20-30dBm可调；50欧负载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  <w:t>盘存标签峰值速度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 w:firstLine="98" w:firstLineChars="49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 xml:space="preserve">&gt;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val="en-US" w:eastAsia="zh-CN" w:bidi="ar-SA"/>
              </w:rPr>
              <w:t>7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 xml:space="preserve">00 张/秒 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  <w:t>标签缓存区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 w:firstLine="98" w:firstLineChars="49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800张标签 @ 96 bit EPC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  <w:t>标签RSSI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 w:firstLine="98" w:firstLineChars="49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支持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  <w:t>天线连接保护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 w:firstLine="98" w:firstLineChars="49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支持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  <w:t>环境温度监测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 w:firstLine="98" w:firstLineChars="49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支持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  <w:t>天线数量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val="en-US" w:eastAsia="zh-CN" w:bidi="ar-SA"/>
              </w:rPr>
              <w:t>8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 xml:space="preserve">个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val="en-US" w:eastAsia="zh-CN" w:bidi="ar-SA"/>
              </w:rPr>
              <w:t>SMA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 xml:space="preserve">天线接口可选 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  <w:t>通讯接口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10M/100M自适应以太网、RS232、RS485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  <w:t>通信速率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串口速率9600～115200bps，RJ45为10Mbps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  <w:t>可靠的固件升级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可扩展的升级机制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  <w:t>通用输入/输出（GPIO）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373737"/>
                <w:kern w:val="0"/>
                <w:sz w:val="20"/>
                <w:szCs w:val="20"/>
                <w:lang w:eastAsia="zh-CN" w:bidi="ar-SA"/>
              </w:rPr>
              <w:t>2路光隔离输入 2路光隔离输出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  <w:t>应用软件接口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提供API开发包及应用例程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4" w:type="dxa"/>
            <w:gridSpan w:val="2"/>
            <w:tcBorders>
              <w:tl2br w:val="nil"/>
              <w:tr2bl w:val="nil"/>
            </w:tcBorders>
            <w:shd w:val="clear" w:color="auto" w:fill="C00000"/>
            <w:noWrap w:val="0"/>
            <w:vAlign w:val="top"/>
          </w:tcPr>
          <w:p>
            <w:pPr>
              <w:tabs>
                <w:tab w:val="left" w:pos="3531"/>
              </w:tabs>
              <w:autoSpaceDE/>
              <w:autoSpaceDN/>
              <w:spacing w:before="0" w:after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val="en-US" w:eastAsia="zh-CN" w:bidi="ar-SA"/>
              </w:rPr>
              <w:t>标签操作性能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  <w:t>读取距离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val="en-US" w:eastAsia="zh-CN" w:bidi="ar-SA"/>
              </w:rPr>
              <w:t>9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dbi天线配置，典型读取距离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val="en-US" w:eastAsia="zh-CN" w:bidi="ar-SA"/>
              </w:rPr>
              <w:t>15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-25米（和标签性能有关）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  <w:t>空中接口协议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EPCglobal UHF Class 1 Gen 2 / ISO 18000-6C/ ISO18000-6B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  <w:t>最大接收灵敏度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-82 dBm; 最大返回损耗: 10 Dbm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4" w:type="dxa"/>
            <w:gridSpan w:val="2"/>
            <w:tcBorders>
              <w:tl2br w:val="nil"/>
              <w:tr2bl w:val="nil"/>
            </w:tcBorders>
            <w:shd w:val="clear" w:color="auto" w:fill="C00000"/>
            <w:noWrap w:val="0"/>
            <w:vAlign w:val="top"/>
          </w:tcPr>
          <w:p>
            <w:pPr>
              <w:tabs>
                <w:tab w:val="left" w:pos="3531"/>
              </w:tabs>
              <w:autoSpaceDE/>
              <w:autoSpaceDN/>
              <w:spacing w:before="0" w:after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val="en-US" w:eastAsia="zh-CN" w:bidi="ar-SA"/>
              </w:rPr>
              <w:t>机械电气性能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  <w:t>尺寸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val="en-US" w:eastAsia="zh-CN" w:bidi="ar-SA"/>
              </w:rPr>
              <w:t>35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(长)*2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val="en-US" w:eastAsia="zh-CN" w:bidi="ar-SA"/>
              </w:rPr>
              <w:t>11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 xml:space="preserve"> (宽)*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val="en-US" w:eastAsia="zh-CN" w:bidi="ar-SA"/>
              </w:rPr>
              <w:t>40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(高)mm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  <w:t>电源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配有220V交流输入，＋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val="en-US" w:eastAsia="zh-CN" w:bidi="ar-SA"/>
              </w:rPr>
              <w:t>12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V/3A直流输出的电源变换器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2"/>
                <w:sz w:val="20"/>
                <w:szCs w:val="20"/>
                <w:lang w:eastAsia="zh-CN" w:bidi="ar-SA"/>
              </w:rPr>
              <w:t>射频输出接口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TNC型连接器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  <w:t>包装后重量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val="en-US" w:eastAsia="zh-CN" w:bidi="ar-SA"/>
              </w:rPr>
              <w:t>2.5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KG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  <w:t>湿度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5% to 95%, 非凝结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  <w:t>防护等级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IEC IP51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  <w:t>工作温度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-20 ºC to +60ºC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存储温度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-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val="en-US" w:eastAsia="zh-CN" w:bidi="ar-SA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0°C to 8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val="en-US" w:eastAsia="zh-CN" w:bidi="ar-SA"/>
              </w:rPr>
              <w:t>5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°C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合规性认证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FCC认证、CE认证</w:t>
            </w:r>
          </w:p>
        </w:tc>
      </w:tr>
    </w:tbl>
    <w:p>
      <w:pPr>
        <w:pStyle w:val="3"/>
        <w:rPr>
          <w:sz w:val="17"/>
        </w:rPr>
      </w:pPr>
    </w:p>
    <w:p>
      <w:pPr>
        <w:pStyle w:val="3"/>
        <w:rPr>
          <w:sz w:val="17"/>
        </w:rPr>
      </w:pPr>
      <w:bookmarkStart w:id="0" w:name="_GoBack"/>
      <w:bookmarkEnd w:id="0"/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72A36"/>
    <w:rsid w:val="08F75A36"/>
    <w:rsid w:val="09550008"/>
    <w:rsid w:val="09A2509F"/>
    <w:rsid w:val="0BB126C2"/>
    <w:rsid w:val="10612F7A"/>
    <w:rsid w:val="12533FDB"/>
    <w:rsid w:val="13DE454C"/>
    <w:rsid w:val="150250A7"/>
    <w:rsid w:val="22844F34"/>
    <w:rsid w:val="26216889"/>
    <w:rsid w:val="29AE3FC0"/>
    <w:rsid w:val="2F604C80"/>
    <w:rsid w:val="35070C8E"/>
    <w:rsid w:val="40DA51DD"/>
    <w:rsid w:val="4DB50956"/>
    <w:rsid w:val="525B5F30"/>
    <w:rsid w:val="52730EF9"/>
    <w:rsid w:val="52B31D56"/>
    <w:rsid w:val="55273575"/>
    <w:rsid w:val="59B2381B"/>
    <w:rsid w:val="5A9107A9"/>
    <w:rsid w:val="5E54242F"/>
    <w:rsid w:val="652619AF"/>
    <w:rsid w:val="6C9313AA"/>
    <w:rsid w:val="6DC41B14"/>
    <w:rsid w:val="745835C7"/>
    <w:rsid w:val="796211E1"/>
    <w:rsid w:val="7CE96CC2"/>
    <w:rsid w:val="7FC065B2"/>
    <w:rsid w:val="7FEF18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qFormat="1"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">
    <w:name w:val="Table Grid 8"/>
    <w:basedOn w:val="7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11">
    <w:name w:val="Strong"/>
    <w:qFormat/>
    <w:uiPriority w:val="22"/>
    <w:rPr>
      <w:b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rPr>
      <w:lang w:val="en-US" w:eastAsia="en-US" w:bidi="en-US"/>
    </w:rPr>
  </w:style>
  <w:style w:type="paragraph" w:customStyle="1" w:styleId="14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2020-09-30T03:36:44Z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2052-11.1.0.9999</vt:lpwstr>
  </property>
</Properties>
</file>