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527" w:type="dxa"/>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79"/>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079" w:type="dxa"/>
          </w:tcPr>
          <w:p>
            <w:pPr>
              <w:jc w:val="left"/>
              <w:rPr>
                <w:rFonts w:hint="eastAsia" w:ascii="微软雅黑" w:hAnsi="微软雅黑" w:eastAsia="微软雅黑" w:cs="微软雅黑"/>
                <w:b/>
                <w:bCs/>
                <w:color w:val="D70C19"/>
                <w:w w:val="102"/>
                <w:kern w:val="0"/>
                <w:position w:val="1"/>
                <w:sz w:val="44"/>
                <w:szCs w:val="44"/>
                <w:lang w:eastAsia="zh-CN"/>
              </w:rPr>
            </w:pPr>
            <w:r>
              <w:rPr>
                <w:rFonts w:hint="eastAsia" w:ascii="微软雅黑" w:hAnsi="微软雅黑" w:eastAsia="微软雅黑" w:cs="微软雅黑"/>
                <w:b/>
                <w:bCs/>
                <w:color w:val="D70C19"/>
                <w:w w:val="102"/>
                <w:kern w:val="0"/>
                <w:position w:val="1"/>
                <w:sz w:val="44"/>
                <w:szCs w:val="44"/>
              </w:rPr>
              <w:t>UHF</w:t>
            </w:r>
            <w:r>
              <w:rPr>
                <w:rFonts w:hint="eastAsia" w:ascii="微软雅黑" w:hAnsi="微软雅黑" w:eastAsia="微软雅黑" w:cs="微软雅黑"/>
                <w:b/>
                <w:bCs/>
                <w:color w:val="D70C19"/>
                <w:w w:val="102"/>
                <w:kern w:val="0"/>
                <w:position w:val="1"/>
                <w:sz w:val="44"/>
                <w:szCs w:val="44"/>
                <w:lang w:eastAsia="zh-CN"/>
              </w:rPr>
              <w:t>超高频</w:t>
            </w:r>
          </w:p>
          <w:p>
            <w:pPr>
              <w:jc w:val="both"/>
              <w:rPr>
                <w:rFonts w:hint="eastAsia" w:ascii="微软雅黑" w:hAnsi="微软雅黑" w:eastAsia="微软雅黑" w:cs="微软雅黑"/>
                <w:b/>
                <w:bCs/>
                <w:color w:val="D70C19"/>
                <w:w w:val="103"/>
                <w:kern w:val="0"/>
                <w:position w:val="1"/>
                <w:sz w:val="44"/>
                <w:szCs w:val="44"/>
              </w:rPr>
            </w:pPr>
            <w:r>
              <w:rPr>
                <w:rFonts w:hint="eastAsia" w:ascii="微软雅黑" w:hAnsi="微软雅黑" w:eastAsia="微软雅黑" w:cs="微软雅黑"/>
                <w:b/>
                <w:bCs/>
                <w:color w:val="D70C19"/>
                <w:w w:val="103"/>
                <w:kern w:val="0"/>
                <w:position w:val="1"/>
                <w:sz w:val="44"/>
                <w:szCs w:val="44"/>
                <w:lang w:eastAsia="zh-CN"/>
              </w:rPr>
              <w:t>中距离</w:t>
            </w:r>
            <w:r>
              <w:rPr>
                <w:rFonts w:hint="eastAsia" w:ascii="微软雅黑" w:hAnsi="微软雅黑" w:eastAsia="微软雅黑" w:cs="微软雅黑"/>
                <w:b/>
                <w:bCs/>
                <w:color w:val="D70C19"/>
                <w:w w:val="103"/>
                <w:kern w:val="0"/>
                <w:position w:val="1"/>
                <w:sz w:val="44"/>
                <w:szCs w:val="44"/>
              </w:rPr>
              <w:t>手持机</w:t>
            </w:r>
          </w:p>
          <w:p>
            <w:pPr>
              <w:jc w:val="both"/>
              <w:rPr>
                <w:rFonts w:hint="eastAsia" w:ascii="微软雅黑" w:hAnsi="微软雅黑" w:eastAsia="微软雅黑" w:cs="微软雅黑"/>
                <w:b/>
                <w:bCs/>
                <w:color w:val="D70C19"/>
                <w:w w:val="102"/>
                <w:kern w:val="0"/>
                <w:position w:val="1"/>
                <w:sz w:val="44"/>
                <w:szCs w:val="44"/>
              </w:rPr>
            </w:pPr>
            <w:r>
              <w:rPr>
                <w:rFonts w:hint="eastAsia" w:ascii="微软雅黑" w:hAnsi="微软雅黑" w:eastAsia="微软雅黑" w:cs="微软雅黑"/>
                <w:b/>
                <w:bCs/>
                <w:color w:val="D70C19"/>
                <w:w w:val="102"/>
                <w:kern w:val="0"/>
                <w:position w:val="1"/>
                <w:sz w:val="44"/>
                <w:szCs w:val="44"/>
              </w:rPr>
              <w:t>VH-</w:t>
            </w:r>
            <w:r>
              <w:rPr>
                <w:rFonts w:hint="eastAsia" w:ascii="微软雅黑" w:hAnsi="微软雅黑" w:eastAsia="微软雅黑" w:cs="微软雅黑"/>
                <w:b/>
                <w:bCs/>
                <w:color w:val="D70C19"/>
                <w:w w:val="102"/>
                <w:kern w:val="0"/>
                <w:position w:val="1"/>
                <w:sz w:val="44"/>
                <w:szCs w:val="44"/>
                <w:lang w:val="en-US" w:eastAsia="zh-CN"/>
              </w:rPr>
              <w:t>71T</w:t>
            </w:r>
          </w:p>
          <w:p>
            <w:pPr>
              <w:pStyle w:val="3"/>
              <w:ind w:firstLine="600" w:firstLineChars="300"/>
              <w:rPr>
                <w:rFonts w:ascii="Times New Roman"/>
                <w:sz w:val="20"/>
                <w:vertAlign w:val="baseline"/>
              </w:rPr>
            </w:pPr>
          </w:p>
        </w:tc>
        <w:tc>
          <w:tcPr>
            <w:tcW w:w="5448" w:type="dxa"/>
          </w:tcPr>
          <w:p>
            <w:pPr>
              <w:pStyle w:val="3"/>
              <w:spacing w:line="360" w:lineRule="auto"/>
              <w:jc w:val="center"/>
            </w:pPr>
            <w:r>
              <w:drawing>
                <wp:anchor distT="0" distB="0" distL="114300" distR="114300" simplePos="0" relativeHeight="251659264" behindDoc="1" locked="0" layoutInCell="1" allowOverlap="1">
                  <wp:simplePos x="0" y="0"/>
                  <wp:positionH relativeFrom="column">
                    <wp:posOffset>444500</wp:posOffset>
                  </wp:positionH>
                  <wp:positionV relativeFrom="paragraph">
                    <wp:posOffset>103505</wp:posOffset>
                  </wp:positionV>
                  <wp:extent cx="1476375" cy="1762125"/>
                  <wp:effectExtent l="0" t="0" r="9525" b="9525"/>
                  <wp:wrapTight wrapText="bothSides">
                    <wp:wrapPolygon>
                      <wp:start x="0" y="0"/>
                      <wp:lineTo x="0" y="21483"/>
                      <wp:lineTo x="21461" y="21483"/>
                      <wp:lineTo x="21461"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476375" cy="1762125"/>
                          </a:xfrm>
                          <a:prstGeom prst="rect">
                            <a:avLst/>
                          </a:prstGeom>
                          <a:noFill/>
                          <a:ln>
                            <a:noFill/>
                          </a:ln>
                        </pic:spPr>
                      </pic:pic>
                    </a:graphicData>
                  </a:graphic>
                </wp:anchor>
              </w:drawing>
            </w:r>
            <w:r>
              <w:drawing>
                <wp:anchor distT="0" distB="0" distL="114300" distR="114300" simplePos="0" relativeHeight="251658240" behindDoc="1" locked="0" layoutInCell="1" allowOverlap="1">
                  <wp:simplePos x="0" y="0"/>
                  <wp:positionH relativeFrom="column">
                    <wp:posOffset>1986280</wp:posOffset>
                  </wp:positionH>
                  <wp:positionV relativeFrom="paragraph">
                    <wp:posOffset>40640</wp:posOffset>
                  </wp:positionV>
                  <wp:extent cx="1101090" cy="1814830"/>
                  <wp:effectExtent l="0" t="0" r="3810" b="13970"/>
                  <wp:wrapTight wrapText="bothSides">
                    <wp:wrapPolygon>
                      <wp:start x="0" y="0"/>
                      <wp:lineTo x="0" y="21313"/>
                      <wp:lineTo x="21301" y="21313"/>
                      <wp:lineTo x="21301"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1101090" cy="1814830"/>
                          </a:xfrm>
                          <a:prstGeom prst="rect">
                            <a:avLst/>
                          </a:prstGeom>
                          <a:noFill/>
                          <a:ln>
                            <a:noFill/>
                          </a:ln>
                        </pic:spPr>
                      </pic:pic>
                    </a:graphicData>
                  </a:graphic>
                </wp:anchor>
              </w:drawing>
            </w:r>
          </w:p>
          <w:p>
            <w:pPr>
              <w:pStyle w:val="3"/>
              <w:spacing w:line="360" w:lineRule="auto"/>
              <w:jc w:val="both"/>
              <w:rPr>
                <w:rFonts w:ascii="Times New Roman"/>
                <w:sz w:val="20"/>
                <w:vertAlign w:val="baseline"/>
              </w:rPr>
            </w:pPr>
          </w:p>
        </w:tc>
      </w:tr>
    </w:tbl>
    <w:p>
      <w:pPr>
        <w:pStyle w:val="3"/>
        <w:rPr>
          <w:rFonts w:ascii="Times New Roman"/>
          <w:sz w:val="20"/>
        </w:rPr>
      </w:pPr>
    </w:p>
    <w:p>
      <w:pPr>
        <w:pStyle w:val="3"/>
        <w:rPr>
          <w:rFonts w:hint="eastAsia" w:ascii="Times New Roman" w:eastAsia="微软雅黑"/>
          <w:sz w:val="20"/>
          <w:lang w:val="en-US" w:eastAsia="zh-CN"/>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产品介绍：</w:t>
      </w:r>
    </w:p>
    <w:p>
      <w:pPr>
        <w:pStyle w:val="3"/>
        <w:rPr>
          <w:rFonts w:ascii="Times New Roman"/>
          <w:sz w:val="20"/>
        </w:rPr>
      </w:pP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安卓系统、四核处理器、大容量存储空间</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采用安卓7.0系统，四核1.3GHZ高速处理器，2GB RAM、16GB ROM，可轻松处理每项任务指令，支持多个任务流畅运行，是移动信息处理的最佳保障。</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多样化无线通讯功能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2.4Ghz&amp;5Ghz双频WIFI，支持IEEE802.11a/b/g/n/，摆脱B/G模式下channel对于网络宽带的束缚，支持蓝牙4.0，在支持连接设备上有更好的表现。</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5寸720P高清屏幕康宁大猩猩触摸屏</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屏幕采用5寸高清屏，康宁大猩猩三代触摸屏，分辨率1280*720，阳光下可见，保证高清体验的同时，兼顾了屏幕的耐摔性。</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定制化开发，功能可选配</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可按照客户需求许配各类模块，并可装配客户提供的部分模块，满足多种行业的需求，同时可按照客户需求对系统内核进行二次开发和上层应用软件的开发。</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专业的RFID超高频/高频读写功能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超高频读取距离在2.5米以上，最远读取距离可达4米，高频读取性能稳定，并可根据客户需求在同一台机器上实现HF&amp;UHF双频RFID读写功能。</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指纹识别和身份证读取功能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可根据客户需求搭载指纹识别、身份证读取功能，满足各行业对人员身份识别和记录的需求。</w:t>
      </w:r>
    </w:p>
    <w:p>
      <w:pPr>
        <w:pStyle w:val="3"/>
        <w:ind w:leftChars="100"/>
        <w:jc w:val="both"/>
        <w:rPr>
          <w:rFonts w:hint="eastAsia" w:ascii="微软雅黑" w:hAnsi="微软雅黑" w:eastAsia="微软雅黑"/>
          <w:sz w:val="18"/>
          <w:szCs w:val="18"/>
          <w:lang w:val="en-US" w:eastAsia="zh-CN"/>
        </w:rPr>
      </w:pPr>
    </w:p>
    <w:p>
      <w:pPr>
        <w:pStyle w:val="3"/>
        <w:ind w:leftChars="100"/>
        <w:jc w:val="both"/>
        <w:rPr>
          <w:rFonts w:hint="eastAsia" w:ascii="微软雅黑" w:hAnsi="微软雅黑" w:eastAsia="微软雅黑"/>
          <w:sz w:val="18"/>
          <w:szCs w:val="18"/>
          <w:lang w:val="en-US" w:eastAsia="zh-CN"/>
        </w:rPr>
      </w:pPr>
      <w:r>
        <w:drawing>
          <wp:inline distT="0" distB="0" distL="114300" distR="114300">
            <wp:extent cx="1614170" cy="652145"/>
            <wp:effectExtent l="0" t="0" r="5080" b="146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1614170" cy="65214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533525" cy="61912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1533525" cy="61912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497330" cy="591820"/>
            <wp:effectExtent l="0" t="0" r="7620" b="1778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1497330" cy="591820"/>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475105" cy="597535"/>
            <wp:effectExtent l="0" t="0" r="10795" b="1206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1475105" cy="597535"/>
                    </a:xfrm>
                    <a:prstGeom prst="rect">
                      <a:avLst/>
                    </a:prstGeom>
                    <a:noFill/>
                    <a:ln>
                      <a:noFill/>
                    </a:ln>
                  </pic:spPr>
                </pic:pic>
              </a:graphicData>
            </a:graphic>
          </wp:inline>
        </w:drawing>
      </w: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both"/>
        <w:rPr>
          <w:rFonts w:hint="eastAsia" w:ascii="微软雅黑" w:hAnsi="微软雅黑" w:eastAsia="微软雅黑"/>
          <w:sz w:val="18"/>
          <w:szCs w:val="18"/>
          <w:lang w:val="en-US" w:eastAsia="zh-CN"/>
        </w:rPr>
      </w:pPr>
    </w:p>
    <w:tbl>
      <w:tblPr>
        <w:tblStyle w:val="7"/>
        <w:tblW w:w="10438"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72"/>
        <w:gridCol w:w="2610"/>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auto"/>
                <w:sz w:val="18"/>
                <w:szCs w:val="18"/>
                <w:lang w:val="en-US" w:eastAsia="zh-CN"/>
              </w:rPr>
            </w:pPr>
            <w:r>
              <w:rPr>
                <w:rFonts w:hint="eastAsia" w:ascii="微软雅黑" w:hAnsi="微软雅黑" w:eastAsia="微软雅黑" w:cs="微软雅黑"/>
                <w:b/>
                <w:bCs w:val="0"/>
                <w:color w:val="auto"/>
                <w:sz w:val="18"/>
                <w:szCs w:val="18"/>
                <w:lang w:val="en-US" w:eastAsia="zh-CN"/>
              </w:rPr>
              <w:t>产品型号</w:t>
            </w:r>
          </w:p>
        </w:tc>
        <w:tc>
          <w:tcPr>
            <w:tcW w:w="8366"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auto"/>
                <w:sz w:val="18"/>
                <w:szCs w:val="18"/>
                <w:lang w:val="en-US" w:eastAsia="zh-CN"/>
              </w:rPr>
            </w:pPr>
            <w:r>
              <w:rPr>
                <w:rFonts w:hint="eastAsia" w:ascii="微软雅黑" w:hAnsi="微软雅黑" w:eastAsia="微软雅黑" w:cs="微软雅黑"/>
                <w:b/>
                <w:bCs w:val="0"/>
                <w:color w:val="auto"/>
                <w:sz w:val="18"/>
                <w:szCs w:val="18"/>
                <w:lang w:val="en-US" w:eastAsia="zh-CN"/>
              </w:rPr>
              <w:t>VH-71T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性</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14:textFill>
                  <w14:solidFill>
                    <w14:schemeClr w14:val="bg1"/>
                  </w14:solidFill>
                </w14:textFill>
              </w:rPr>
              <w:t>能</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指</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处理器</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Cortex A53四核 1.3GHZ 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内存容量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ROM：EMMC 16GB  RAM： LPDDR2 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操作系统</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Android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无线通讯</w:t>
            </w: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GPRS</w:t>
            </w:r>
            <w:r>
              <w:rPr>
                <w:rFonts w:hint="eastAsia" w:ascii="微软雅黑" w:hAnsi="微软雅黑" w:eastAsia="微软雅黑" w:cs="微软雅黑"/>
                <w:b w:val="0"/>
                <w:bCs/>
                <w:color w:val="000000"/>
                <w:sz w:val="18"/>
                <w:szCs w:val="18"/>
              </w:rPr>
              <w:t>（标配）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kern w:val="0"/>
                <w:sz w:val="18"/>
                <w:szCs w:val="18"/>
              </w:rPr>
              <w:t>GPRS, EDGE , 4-band 900/1800，850/1900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WCDMA（TDLTE FDDLTE +TDD WCDMA+GSM）</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kern w:val="0"/>
                <w:sz w:val="18"/>
                <w:szCs w:val="18"/>
              </w:rPr>
              <w:t>band 850/1900/2100，Cat.8 HSDPA Cat.6 HSUPA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WIFI（标配）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2.4G/5G双频，符合IEEE 802.11a/b/g/n/ac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蓝牙（选配）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符合</w:t>
            </w:r>
            <w:r>
              <w:rPr>
                <w:rFonts w:hint="eastAsia" w:ascii="微软雅黑" w:hAnsi="微软雅黑" w:eastAsia="微软雅黑" w:cs="微软雅黑"/>
                <w:b w:val="0"/>
                <w:bCs/>
                <w:color w:val="000000"/>
                <w:spacing w:val="8"/>
                <w:kern w:val="0"/>
                <w:sz w:val="18"/>
                <w:szCs w:val="18"/>
              </w:rPr>
              <w:t>Bluetooth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显示屏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5.0寸IPS屏, 分辨率720*1280, 高清全视角，阳光下可见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键盘</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扫描键，功能键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触摸屏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大猩猩三代二次强化玻璃，支持多点电容触摸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指示灯</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网络指示灯，充电指示灯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音频</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支持语音播报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Micro SD卡</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支持128GB Micro SD卡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数据安全</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产品具有防掉电数据安全保护，在完全掉电（卸下电池及不外接电源）的情况下，数据不丢失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GPS指标</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通道：12通道</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接收类型：L1，C/A码，带载波相位平滑</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重捕获：&lt; 1s</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误差范围： +-5米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导航地图</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支持凯立德、百度、谷歌、高德等导航地图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输入法</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全屏手写，半屏手写，笔划，拼音，数字，字母，符号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物理接口</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高速USB2.0设备端接口，3.5棍插充电接口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摄像头（选配）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后置800万像素摄像头，带闪光灯、自动对焦功能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手电筒</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低功耗LED灯照明，应急使用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大指纹（选配）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kern w:val="0"/>
                <w:sz w:val="18"/>
                <w:szCs w:val="18"/>
              </w:rPr>
              <w:t>TCS1生物指纹（电感电容式），256x360pixel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身份证读取（选配）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公安部身份证读取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FFFFFF" w:themeColor="background1"/>
                <w:sz w:val="18"/>
                <w:szCs w:val="18"/>
                <w14:textFill>
                  <w14:solidFill>
                    <w14:schemeClr w14:val="bg1"/>
                  </w14:solidFill>
                </w14:textFill>
              </w:rPr>
            </w:pPr>
            <w:r>
              <w:rPr>
                <w:rFonts w:hint="eastAsia" w:ascii="微软雅黑" w:hAnsi="微软雅黑" w:eastAsia="微软雅黑" w:cs="微软雅黑"/>
                <w:b w:val="0"/>
                <w:bCs/>
                <w:color w:val="FFFFFF" w:themeColor="background1"/>
                <w:sz w:val="18"/>
                <w:szCs w:val="18"/>
                <w14:textFill>
                  <w14:solidFill>
                    <w14:schemeClr w14:val="bg1"/>
                  </w14:solidFill>
                </w14:textFill>
              </w:rPr>
              <w:t>一维条码（选配Honeywell N431X）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识读码制</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270" w:hanging="270" w:hangingChars="15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可识读各种主要一维条码：Code 39、Code 93、Code 128、Codebar、EAN-13、EAN-8、UPC-A、UPC-E、ITF 14、UCC/EAN-128、ITF 25、Matrix 25、EAN-128、ISBN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识读距离</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0 cm～50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识读率</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首读率≥99％，误码率≤0.01％，拒识率≤0.01％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sz w:val="18"/>
                <w:szCs w:val="18"/>
                <w14:textFill>
                  <w14:solidFill>
                    <w14:schemeClr w14:val="bg1"/>
                  </w14:solidFill>
                </w14:textFill>
              </w:rPr>
              <w:t>二维条码（选配）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Honeywell-6603</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识别距离远，识别率高，解码速度快，误码率≤0.01％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sz w:val="18"/>
                <w:szCs w:val="18"/>
                <w14:textFill>
                  <w14:solidFill>
                    <w14:schemeClr w14:val="bg1"/>
                  </w14:solidFill>
                </w14:textFill>
              </w:rPr>
            </w:pPr>
            <w:r>
              <w:rPr>
                <w:rFonts w:hint="eastAsia" w:ascii="微软雅黑" w:hAnsi="微软雅黑" w:eastAsia="微软雅黑" w:cs="微软雅黑"/>
                <w:b/>
                <w:bCs w:val="0"/>
                <w:color w:val="FFFFFF" w:themeColor="background1"/>
                <w:sz w:val="18"/>
                <w:szCs w:val="18"/>
                <w14:textFill>
                  <w14:solidFill>
                    <w14:schemeClr w14:val="bg1"/>
                  </w14:solidFill>
                </w14:textFill>
              </w:rPr>
              <w:t>RFID （选配）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lang w:val="en-US" w:eastAsia="zh-CN"/>
              </w:rPr>
              <w:t>UHF</w:t>
            </w:r>
            <w:r>
              <w:rPr>
                <w:rFonts w:hint="eastAsia" w:ascii="微软雅黑" w:hAnsi="微软雅黑" w:eastAsia="微软雅黑" w:cs="微软雅黑"/>
                <w:b w:val="0"/>
                <w:bCs/>
                <w:color w:val="000000"/>
                <w:kern w:val="0"/>
                <w:sz w:val="18"/>
                <w:szCs w:val="18"/>
              </w:rPr>
              <w:t>超高频</w:t>
            </w:r>
          </w:p>
        </w:tc>
        <w:tc>
          <w:tcPr>
            <w:tcW w:w="8366"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2.5-4m读取</w:t>
            </w:r>
            <w:r>
              <w:rPr>
                <w:rFonts w:hint="eastAsia" w:ascii="微软雅黑" w:hAnsi="微软雅黑" w:eastAsia="微软雅黑" w:cs="微软雅黑"/>
                <w:b w:val="0"/>
                <w:bCs/>
                <w:color w:val="000000"/>
                <w:kern w:val="0"/>
                <w:sz w:val="18"/>
                <w:szCs w:val="18"/>
              </w:rPr>
              <w:t>距</w:t>
            </w:r>
            <w:r>
              <w:rPr>
                <w:rFonts w:hint="eastAsia" w:ascii="微软雅黑" w:hAnsi="微软雅黑" w:eastAsia="微软雅黑" w:cs="微软雅黑"/>
                <w:b w:val="0"/>
                <w:bCs/>
                <w:color w:val="000000"/>
                <w:kern w:val="0"/>
                <w:sz w:val="18"/>
                <w:szCs w:val="18"/>
                <w:lang w:eastAsia="zh-CN"/>
              </w:rPr>
              <w:t>离</w:t>
            </w:r>
            <w:r>
              <w:rPr>
                <w:rFonts w:hint="eastAsia" w:ascii="微软雅黑" w:hAnsi="微软雅黑" w:eastAsia="微软雅黑" w:cs="微软雅黑"/>
                <w:b w:val="0"/>
                <w:bCs/>
                <w:color w:val="000000"/>
                <w:kern w:val="0"/>
                <w:sz w:val="18"/>
                <w:szCs w:val="18"/>
              </w:rPr>
              <w:t>(与标签和天线有关)，支持865~868MHz或者920~925MHz</w:t>
            </w:r>
            <w:r>
              <w:rPr>
                <w:rFonts w:hint="eastAsia" w:ascii="微软雅黑" w:hAnsi="微软雅黑" w:eastAsia="微软雅黑" w:cs="微软雅黑"/>
                <w:b w:val="0"/>
                <w:bCs/>
                <w:color w:val="000000"/>
                <w:kern w:val="0"/>
                <w:sz w:val="18"/>
                <w:szCs w:val="18"/>
                <w:lang w:val="en-US" w:eastAsia="zh-CN"/>
              </w:rPr>
              <w:t>;ISO18000-6C协议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高频(13.56MHz）</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0~7cm距离内针对ISO15693、ISO14443双协议13.56MHz的标签进行读写(与标签和天线有关)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低频</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125K/134.2K动物耳标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PSAM</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支持两张PSAM卡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高频（CPU卡）</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26" w:hanging="125" w:hangingChars="7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支持CPU卡的读写，配合PSAM使用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ind w:left="126" w:hanging="126" w:hangingChars="70"/>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有源近距离通讯（选配）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有源2.45G</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空旷距离200m，200张标签可以全部一次性读取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433M</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读取距离200m以上，距离可调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ZIGBEE</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适用无线组网数据采集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电池性能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4500mAh锂聚合物电池,待机时间：大于200小时,工作时间：大于10小时,交流适配器充电(2A)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电池待机时间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 xml:space="preserve">电池充满电后，关闭无线通讯功能待机，360小时后，能正常运行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电池充电时间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充电时间＜4.5小时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充电工作时间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10小时以上（一次充满电）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操作温度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存储温度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相对湿度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10%~90%RH，不凝结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物理参数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总重量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小于450克（包括电池，不包括充电器）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lang w:eastAsia="zh-CN"/>
              </w:rPr>
              <w:t>包装</w:t>
            </w:r>
            <w:r>
              <w:rPr>
                <w:rFonts w:hint="eastAsia" w:ascii="微软雅黑" w:hAnsi="微软雅黑" w:eastAsia="微软雅黑" w:cs="微软雅黑"/>
                <w:b w:val="0"/>
                <w:bCs/>
                <w:color w:val="000000"/>
                <w:kern w:val="0"/>
                <w:sz w:val="18"/>
                <w:szCs w:val="18"/>
              </w:rPr>
              <w:t>尺寸</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170（长）×85（宽）×</w:t>
            </w:r>
            <w:bookmarkStart w:id="0" w:name="_GoBack"/>
            <w:bookmarkEnd w:id="0"/>
            <w:r>
              <w:rPr>
                <w:rFonts w:hint="eastAsia" w:ascii="微软雅黑" w:hAnsi="微软雅黑" w:eastAsia="微软雅黑" w:cs="微软雅黑"/>
                <w:b w:val="0"/>
                <w:bCs/>
                <w:color w:val="000000"/>
                <w:kern w:val="0"/>
                <w:sz w:val="18"/>
                <w:szCs w:val="18"/>
              </w:rPr>
              <w:t>（厚）± 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lang w:eastAsia="zh-CN"/>
              </w:rPr>
            </w:pPr>
            <w:r>
              <w:rPr>
                <w:rFonts w:hint="eastAsia" w:ascii="微软雅黑" w:hAnsi="微软雅黑" w:eastAsia="微软雅黑" w:cs="微软雅黑"/>
                <w:b w:val="0"/>
                <w:bCs/>
                <w:color w:val="000000"/>
                <w:kern w:val="0"/>
                <w:sz w:val="18"/>
                <w:szCs w:val="18"/>
                <w:lang w:eastAsia="zh-CN"/>
              </w:rPr>
              <w:t>包装清单</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锂电池1块，充电头１个，DC充电线1条，USB数据线１条</w:t>
            </w:r>
          </w:p>
        </w:tc>
      </w:tr>
    </w:tbl>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lang w:val="en-US" w:eastAsia="zh-CN"/>
        </w:rPr>
      </w:pPr>
    </w:p>
    <w:p>
      <w:pPr>
        <w:pStyle w:val="3"/>
        <w:rPr>
          <w:sz w:val="17"/>
        </w:rPr>
      </w:pP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w:t>
          </w:r>
          <w:r>
            <w:rPr>
              <w:rFonts w:hint="eastAsia" w:ascii="微软雅黑" w:hAnsi="微软雅黑" w:eastAsia="微软雅黑" w:cs="微软雅黑"/>
              <w:b/>
              <w:bCs/>
              <w:sz w:val="13"/>
              <w:szCs w:val="13"/>
              <w:lang w:eastAsia="zh-CN"/>
            </w:rPr>
            <w:t>清</w:t>
          </w:r>
          <w:r>
            <w:rPr>
              <w:rFonts w:hint="eastAsia" w:ascii="微软雅黑" w:hAnsi="微软雅黑" w:eastAsia="微软雅黑" w:cs="微软雅黑"/>
              <w:b/>
              <w:bCs/>
              <w:sz w:val="13"/>
              <w:szCs w:val="13"/>
            </w:rPr>
            <w:t>宁路</w:t>
          </w:r>
          <w:r>
            <w:rPr>
              <w:rFonts w:hint="eastAsia" w:ascii="微软雅黑" w:hAnsi="微软雅黑" w:eastAsia="微软雅黑" w:cs="微软雅黑"/>
              <w:b/>
              <w:bCs/>
              <w:sz w:val="13"/>
              <w:szCs w:val="13"/>
              <w:lang w:val="en-US" w:eastAsia="zh-CN"/>
            </w:rPr>
            <w:t>1号</w:t>
          </w:r>
          <w:r>
            <w:rPr>
              <w:rFonts w:hint="eastAsia" w:ascii="微软雅黑" w:hAnsi="微软雅黑" w:eastAsia="微软雅黑" w:cs="微软雅黑"/>
              <w:b/>
              <w:bCs/>
              <w:sz w:val="13"/>
              <w:szCs w:val="13"/>
            </w:rPr>
            <w:t>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EC3F"/>
    <w:multiLevelType w:val="singleLevel"/>
    <w:tmpl w:val="4E3FEC3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E40F8"/>
    <w:rsid w:val="09550008"/>
    <w:rsid w:val="0BB126C2"/>
    <w:rsid w:val="150250A7"/>
    <w:rsid w:val="26216889"/>
    <w:rsid w:val="29AE3FC0"/>
    <w:rsid w:val="2DC922D4"/>
    <w:rsid w:val="31B10D44"/>
    <w:rsid w:val="39FF4D20"/>
    <w:rsid w:val="3DDE5DF0"/>
    <w:rsid w:val="457A557E"/>
    <w:rsid w:val="4C9025D5"/>
    <w:rsid w:val="4DB50956"/>
    <w:rsid w:val="525B5F30"/>
    <w:rsid w:val="59B2381B"/>
    <w:rsid w:val="652619AF"/>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2020-10-26T02:52:28Z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