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tbl>
      <w:tblPr>
        <w:tblStyle w:val="8"/>
        <w:tblW w:w="9960" w:type="dxa"/>
        <w:tblInd w:w="63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12"/>
        <w:gridCol w:w="51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0" w:hRule="atLeast"/>
        </w:trPr>
        <w:tc>
          <w:tcPr>
            <w:tcW w:w="4812" w:type="dxa"/>
          </w:tcPr>
          <w:p>
            <w:pPr>
              <w:pStyle w:val="3"/>
              <w:shd w:val="clear"/>
              <w:jc w:val="left"/>
              <w:rPr>
                <w:rFonts w:hint="eastAsia" w:ascii="微软雅黑" w:hAnsi="微软雅黑" w:eastAsia="微软雅黑" w:cs="宋体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  <w:lang w:val="en-US" w:eastAsia="zh-CN"/>
              </w:rPr>
              <w:t>UHF RFID</w:t>
            </w:r>
          </w:p>
          <w:p>
            <w:pPr>
              <w:pStyle w:val="3"/>
              <w:shd w:val="clear"/>
              <w:jc w:val="left"/>
              <w:rPr>
                <w:rFonts w:hint="default" w:ascii="微软雅黑" w:hAnsi="微软雅黑" w:eastAsia="微软雅黑" w:cs="宋体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  <w:lang w:val="en-US" w:eastAsia="zh-CN"/>
              </w:rPr>
              <w:t>读写模块</w:t>
            </w:r>
          </w:p>
          <w:p>
            <w:pPr>
              <w:pStyle w:val="3"/>
              <w:shd w:val="clear"/>
              <w:jc w:val="left"/>
              <w:rPr>
                <w:rFonts w:hint="default" w:eastAsia="微软雅黑"/>
                <w:b/>
                <w:bCs/>
                <w:color w:val="D70C19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D70C19"/>
                <w:w w:val="102"/>
                <w:kern w:val="0"/>
                <w:position w:val="1"/>
                <w:sz w:val="40"/>
                <w:szCs w:val="40"/>
                <w:lang w:val="en-US" w:eastAsia="zh-CN"/>
              </w:rPr>
              <w:t>VM-5F</w:t>
            </w:r>
          </w:p>
          <w:p>
            <w:pPr>
              <w:pStyle w:val="3"/>
              <w:rPr>
                <w:rFonts w:ascii="Times New Roman"/>
                <w:sz w:val="20"/>
                <w:vertAlign w:val="baseline"/>
              </w:rPr>
            </w:pPr>
          </w:p>
        </w:tc>
        <w:tc>
          <w:tcPr>
            <w:tcW w:w="5148" w:type="dxa"/>
          </w:tcPr>
          <w:p>
            <w:pPr>
              <w:pStyle w:val="3"/>
              <w:spacing w:line="360" w:lineRule="auto"/>
              <w:jc w:val="center"/>
            </w:pPr>
            <w:r>
              <w:rPr>
                <w:rFonts w:hint="eastAsia"/>
                <w:b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953135</wp:posOffset>
                  </wp:positionH>
                  <wp:positionV relativeFrom="paragraph">
                    <wp:posOffset>95885</wp:posOffset>
                  </wp:positionV>
                  <wp:extent cx="1313815" cy="1246505"/>
                  <wp:effectExtent l="0" t="0" r="635" b="10795"/>
                  <wp:wrapTight wrapText="bothSides">
                    <wp:wrapPolygon>
                      <wp:start x="0" y="0"/>
                      <wp:lineTo x="0" y="21127"/>
                      <wp:lineTo x="21297" y="21127"/>
                      <wp:lineTo x="21297" y="0"/>
                      <wp:lineTo x="0" y="0"/>
                    </wp:wrapPolygon>
                  </wp:wrapTight>
                  <wp:docPr id="5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3815" cy="1246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3"/>
              <w:spacing w:line="360" w:lineRule="auto"/>
              <w:jc w:val="center"/>
            </w:pPr>
          </w:p>
          <w:p>
            <w:pPr>
              <w:pStyle w:val="3"/>
              <w:spacing w:line="360" w:lineRule="auto"/>
              <w:jc w:val="center"/>
              <w:rPr>
                <w:rFonts w:ascii="Times New Roman"/>
                <w:sz w:val="20"/>
                <w:vertAlign w:val="baseline"/>
              </w:rPr>
            </w:pPr>
          </w:p>
        </w:tc>
      </w:tr>
    </w:tbl>
    <w:p>
      <w:pPr>
        <w:pStyle w:val="3"/>
        <w:rPr>
          <w:rFonts w:ascii="Times New Roman"/>
          <w:sz w:val="20"/>
        </w:rPr>
      </w:pPr>
    </w:p>
    <w:p>
      <w:pPr>
        <w:numPr>
          <w:ilvl w:val="0"/>
          <w:numId w:val="0"/>
        </w:numPr>
        <w:ind w:leftChars="0" w:right="0" w:rightChars="0"/>
        <w:rPr>
          <w:rFonts w:hint="eastAsia" w:ascii="微软雅黑" w:hAnsi="微软雅黑" w:eastAsia="微软雅黑" w:cs="微软雅黑"/>
          <w:spacing w:val="20"/>
          <w:sz w:val="21"/>
          <w:szCs w:val="21"/>
        </w:rPr>
      </w:pPr>
    </w:p>
    <w:p>
      <w:pPr>
        <w:ind w:firstLine="240" w:firstLineChars="100"/>
        <w:rPr>
          <w:rFonts w:hint="eastAsia" w:ascii="微软雅黑" w:hAnsi="微软雅黑" w:eastAsia="微软雅黑" w:cs="微软雅黑"/>
          <w:b/>
          <w:color w:val="FFFFFF"/>
          <w:sz w:val="24"/>
          <w:szCs w:val="24"/>
          <w:shd w:val="clear" w:color="auto" w:fill="000000"/>
        </w:rPr>
      </w:pPr>
      <w:r>
        <w:rPr>
          <w:rFonts w:hint="eastAsia" w:ascii="微软雅黑" w:hAnsi="微软雅黑" w:eastAsia="微软雅黑" w:cs="微软雅黑"/>
          <w:b/>
          <w:color w:val="FFFFFF"/>
          <w:sz w:val="24"/>
          <w:szCs w:val="24"/>
          <w:shd w:val="clear" w:color="auto" w:fill="000000"/>
        </w:rPr>
        <w:t>产品特性</w:t>
      </w:r>
    </w:p>
    <w:p>
      <w:pPr>
        <w:widowControl/>
        <w:numPr>
          <w:ilvl w:val="0"/>
          <w:numId w:val="1"/>
        </w:numPr>
        <w:spacing w:line="270" w:lineRule="atLeast"/>
        <w:ind w:left="845" w:leftChars="0" w:right="0" w:rightChars="0" w:hanging="425" w:firstLineChars="0"/>
        <w:jc w:val="left"/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  <w:lang w:eastAsia="zh-CN"/>
        </w:rPr>
        <w:t>使用业内极具性价比的韩国</w:t>
      </w:r>
      <w:r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  <w:t>PR9200芯片，输出功率达到26dBm;</w:t>
      </w:r>
    </w:p>
    <w:p>
      <w:pPr>
        <w:widowControl/>
        <w:numPr>
          <w:ilvl w:val="0"/>
          <w:numId w:val="1"/>
        </w:numPr>
        <w:spacing w:line="270" w:lineRule="atLeast"/>
        <w:ind w:left="845" w:leftChars="0" w:right="0" w:rightChars="0" w:hanging="425" w:firstLineChars="0"/>
        <w:jc w:val="left"/>
        <w:rPr>
          <w:rFonts w:hint="default" w:ascii="微软雅黑" w:hAnsi="微软雅黑" w:eastAsia="微软雅黑" w:cs="微软雅黑"/>
          <w:kern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  <w:t>超低功耗，宽温度设计；</w:t>
      </w:r>
    </w:p>
    <w:p>
      <w:pPr>
        <w:widowControl/>
        <w:numPr>
          <w:ilvl w:val="0"/>
          <w:numId w:val="1"/>
        </w:numPr>
        <w:spacing w:line="270" w:lineRule="atLeast"/>
        <w:ind w:left="845" w:leftChars="0" w:hanging="425" w:firstLineChars="0"/>
        <w:jc w:val="left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支持符合</w:t>
      </w:r>
      <w:r>
        <w:rPr>
          <w:rFonts w:hint="eastAsia" w:ascii="微软雅黑" w:hAnsi="微软雅黑" w:eastAsia="微软雅黑" w:cs="微软雅黑"/>
          <w:sz w:val="21"/>
          <w:szCs w:val="21"/>
        </w:rPr>
        <w:t>ISO-18000-6C（EPC G2）协议标准；</w:t>
      </w:r>
    </w:p>
    <w:p>
      <w:pPr>
        <w:widowControl/>
        <w:numPr>
          <w:ilvl w:val="0"/>
          <w:numId w:val="1"/>
        </w:numPr>
        <w:spacing w:line="270" w:lineRule="atLeast"/>
        <w:ind w:left="845" w:leftChars="0" w:hanging="425" w:firstLineChars="0"/>
        <w:jc w:val="left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工作频率865-868MHZ，902-928MHZ(可按不同的国家或地区要求调整)；</w:t>
      </w:r>
    </w:p>
    <w:p>
      <w:pPr>
        <w:widowControl/>
        <w:numPr>
          <w:ilvl w:val="0"/>
          <w:numId w:val="1"/>
        </w:numPr>
        <w:spacing w:line="270" w:lineRule="atLeast"/>
        <w:ind w:left="845" w:leftChars="0" w:hanging="425" w:firstLineChars="0"/>
        <w:jc w:val="left"/>
        <w:rPr>
          <w:rFonts w:hint="eastAsia" w:ascii="微软雅黑" w:hAnsi="微软雅黑" w:eastAsia="微软雅黑" w:cs="微软雅黑"/>
          <w:kern w:val="0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配置2dbi体积为40*40mm陶瓷天线</w:t>
      </w: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识读距离可以达到2米以上，是应用RFID读写器开发应用集成最</w:t>
      </w:r>
      <w:r>
        <w:rPr>
          <w:rFonts w:hint="eastAsia" w:ascii="微软雅黑" w:hAnsi="微软雅黑" w:eastAsia="微软雅黑" w:cs="微软雅黑"/>
          <w:kern w:val="0"/>
          <w:sz w:val="21"/>
          <w:szCs w:val="21"/>
          <w:lang w:eastAsia="zh-CN"/>
        </w:rPr>
        <w:t>佳</w:t>
      </w: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选择；</w:t>
      </w:r>
    </w:p>
    <w:p>
      <w:pPr>
        <w:numPr>
          <w:ilvl w:val="0"/>
          <w:numId w:val="1"/>
        </w:numPr>
        <w:ind w:left="845" w:leftChars="0" w:right="0" w:rightChars="0" w:hanging="425" w:firstLineChars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default" w:ascii="微软雅黑" w:hAnsi="微软雅黑" w:eastAsia="微软雅黑" w:cs="微软雅黑"/>
          <w:kern w:val="0"/>
          <w:sz w:val="21"/>
          <w:szCs w:val="21"/>
          <w:lang w:val="en-US" w:eastAsia="en-US" w:bidi="en-US"/>
        </w:rPr>
        <w:t>应用于超高频手持机、平板、发卡器、一体机以及需要嵌入小型超高频模块的打印终端</w:t>
      </w:r>
      <w:r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 w:bidi="en-US"/>
        </w:rPr>
        <w:t>，</w:t>
      </w:r>
      <w:r>
        <w:rPr>
          <w:rFonts w:hint="eastAsia" w:ascii="微软雅黑" w:hAnsi="微软雅黑" w:eastAsia="微软雅黑" w:cs="微软雅黑"/>
          <w:sz w:val="21"/>
          <w:szCs w:val="21"/>
        </w:rPr>
        <w:t>模块体积小、功耗低，是嵌入式RFID读写器的优先选择</w:t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；</w:t>
      </w:r>
    </w:p>
    <w:p>
      <w:pPr>
        <w:rPr>
          <w:rFonts w:hint="eastAsia" w:ascii="微软雅黑" w:hAnsi="微软雅黑" w:eastAsia="微软雅黑" w:cs="微软雅黑"/>
          <w:sz w:val="21"/>
          <w:szCs w:val="21"/>
        </w:rPr>
      </w:pPr>
    </w:p>
    <w:p>
      <w:pPr>
        <w:ind w:firstLine="240" w:firstLineChars="100"/>
        <w:rPr>
          <w:rFonts w:hint="eastAsia" w:ascii="微软雅黑" w:hAnsi="微软雅黑" w:eastAsia="微软雅黑" w:cs="微软雅黑"/>
          <w:b/>
          <w:color w:val="FFFFFF"/>
          <w:sz w:val="24"/>
          <w:szCs w:val="24"/>
          <w:shd w:val="clear" w:color="auto" w:fill="000000"/>
        </w:rPr>
      </w:pPr>
      <w:r>
        <w:rPr>
          <w:rFonts w:hint="eastAsia" w:ascii="微软雅黑" w:hAnsi="微软雅黑" w:eastAsia="微软雅黑" w:cs="微软雅黑"/>
          <w:b/>
          <w:color w:val="FFFFFF"/>
          <w:sz w:val="24"/>
          <w:szCs w:val="24"/>
          <w:shd w:val="clear" w:color="auto" w:fill="000000"/>
        </w:rPr>
        <w:t>规格参数</w:t>
      </w:r>
    </w:p>
    <w:p>
      <w:pPr>
        <w:rPr>
          <w:rFonts w:hint="eastAsia" w:ascii="微软雅黑" w:hAnsi="微软雅黑" w:eastAsia="微软雅黑" w:cs="微软雅黑"/>
          <w:b/>
          <w:color w:val="FFFFFF"/>
          <w:sz w:val="24"/>
          <w:szCs w:val="24"/>
          <w:shd w:val="clear" w:color="auto" w:fill="000000"/>
        </w:rPr>
      </w:pPr>
    </w:p>
    <w:tbl>
      <w:tblPr>
        <w:tblStyle w:val="7"/>
        <w:tblW w:w="9947" w:type="dxa"/>
        <w:jc w:val="center"/>
        <w:tblInd w:w="0" w:type="dxa"/>
        <w:tblBorders>
          <w:top w:val="single" w:color="7E7E7E" w:themeColor="background1" w:themeShade="7F" w:sz="6" w:space="0"/>
          <w:left w:val="single" w:color="7E7E7E" w:themeColor="background1" w:themeShade="7F" w:sz="6" w:space="0"/>
          <w:bottom w:val="single" w:color="7E7E7E" w:themeColor="background1" w:themeShade="7F" w:sz="6" w:space="0"/>
          <w:right w:val="single" w:color="7E7E7E" w:themeColor="background1" w:themeShade="7F" w:sz="6" w:space="0"/>
          <w:insideH w:val="single" w:color="7E7E7E" w:themeColor="background1" w:themeShade="7F" w:sz="6" w:space="0"/>
          <w:insideV w:val="single" w:color="7E7E7E" w:themeColor="background1" w:themeShade="7F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32"/>
        <w:gridCol w:w="7415"/>
      </w:tblGrid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32" w:type="dxa"/>
            <w:tcBorders>
              <w:tl2br w:val="nil"/>
              <w:tr2bl w:val="nil"/>
            </w:tcBorders>
            <w:shd w:val="clear" w:color="auto" w:fill="FF0000"/>
            <w:noWrap w:val="0"/>
            <w:vAlign w:val="top"/>
          </w:tcPr>
          <w:p>
            <w:pPr>
              <w:ind w:right="360"/>
              <w:rPr>
                <w:rFonts w:hint="eastAsia" w:ascii="微软雅黑" w:hAnsi="微软雅黑" w:eastAsia="微软雅黑" w:cs="微软雅黑"/>
                <w:b/>
                <w:bCs w:val="0"/>
                <w:color w:val="EEECE1" w:themeColor="background2"/>
                <w:sz w:val="21"/>
                <w:szCs w:val="21"/>
                <w14:textFill>
                  <w14:solidFill>
                    <w14:schemeClr w14:val="bg2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color w:val="EEECE1" w:themeColor="background2"/>
                <w:sz w:val="21"/>
                <w:szCs w:val="21"/>
                <w14:textFill>
                  <w14:solidFill>
                    <w14:schemeClr w14:val="bg2"/>
                  </w14:solidFill>
                </w14:textFill>
              </w:rPr>
              <w:t>规</w:t>
            </w:r>
            <w:r>
              <w:rPr>
                <w:rFonts w:hint="eastAsia" w:ascii="微软雅黑" w:hAnsi="微软雅黑" w:eastAsia="微软雅黑" w:cs="微软雅黑"/>
                <w:b/>
                <w:bCs w:val="0"/>
                <w:color w:val="EEECE1" w:themeColor="background2"/>
                <w:sz w:val="21"/>
                <w:szCs w:val="21"/>
                <w:lang w:val="en-US" w:eastAsia="zh-CN"/>
                <w14:textFill>
                  <w14:solidFill>
                    <w14:schemeClr w14:val="bg2"/>
                  </w14:solidFill>
                </w14:textFill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/>
                <w:bCs w:val="0"/>
                <w:color w:val="EEECE1" w:themeColor="background2"/>
                <w:sz w:val="21"/>
                <w:szCs w:val="21"/>
                <w14:textFill>
                  <w14:solidFill>
                    <w14:schemeClr w14:val="bg2"/>
                  </w14:solidFill>
                </w14:textFill>
              </w:rPr>
              <w:t>格</w:t>
            </w:r>
            <w:r>
              <w:rPr>
                <w:rFonts w:hint="eastAsia" w:ascii="微软雅黑" w:hAnsi="微软雅黑" w:eastAsia="微软雅黑" w:cs="微软雅黑"/>
                <w:b/>
                <w:bCs w:val="0"/>
                <w:color w:val="EEECE1" w:themeColor="background2"/>
                <w:sz w:val="21"/>
                <w:szCs w:val="21"/>
                <w:lang w:val="en-US" w:eastAsia="zh-CN"/>
                <w14:textFill>
                  <w14:solidFill>
                    <w14:schemeClr w14:val="bg2"/>
                  </w14:solidFill>
                </w14:textFill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/>
                <w:bCs w:val="0"/>
                <w:color w:val="EEECE1" w:themeColor="background2"/>
                <w:sz w:val="21"/>
                <w:szCs w:val="21"/>
                <w14:textFill>
                  <w14:solidFill>
                    <w14:schemeClr w14:val="bg2"/>
                  </w14:solidFill>
                </w14:textFill>
              </w:rPr>
              <w:t>描</w:t>
            </w:r>
            <w:r>
              <w:rPr>
                <w:rFonts w:hint="eastAsia" w:ascii="微软雅黑" w:hAnsi="微软雅黑" w:eastAsia="微软雅黑" w:cs="微软雅黑"/>
                <w:b/>
                <w:bCs w:val="0"/>
                <w:color w:val="EEECE1" w:themeColor="background2"/>
                <w:sz w:val="21"/>
                <w:szCs w:val="21"/>
                <w:lang w:val="en-US" w:eastAsia="zh-CN"/>
                <w14:textFill>
                  <w14:solidFill>
                    <w14:schemeClr w14:val="bg2"/>
                  </w14:solidFill>
                </w14:textFill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/>
                <w:bCs w:val="0"/>
                <w:color w:val="EEECE1" w:themeColor="background2"/>
                <w:sz w:val="21"/>
                <w:szCs w:val="21"/>
                <w14:textFill>
                  <w14:solidFill>
                    <w14:schemeClr w14:val="bg2"/>
                  </w14:solidFill>
                </w14:textFill>
              </w:rPr>
              <w:t>述</w:t>
            </w:r>
          </w:p>
        </w:tc>
        <w:tc>
          <w:tcPr>
            <w:tcW w:w="7415" w:type="dxa"/>
            <w:tcBorders>
              <w:tl2br w:val="nil"/>
              <w:tr2bl w:val="nil"/>
            </w:tcBorders>
            <w:shd w:val="clear" w:color="auto" w:fill="FF0000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/>
                <w:bCs w:val="0"/>
                <w:color w:val="EEECE1" w:themeColor="background2"/>
                <w:sz w:val="21"/>
                <w:szCs w:val="21"/>
                <w14:textFill>
                  <w14:solidFill>
                    <w14:schemeClr w14:val="bg2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color w:val="EEECE1" w:themeColor="background2"/>
                <w:sz w:val="21"/>
                <w:szCs w:val="21"/>
                <w14:textFill>
                  <w14:solidFill>
                    <w14:schemeClr w14:val="bg2"/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67945</wp:posOffset>
                      </wp:positionV>
                      <wp:extent cx="227965" cy="99060"/>
                      <wp:effectExtent l="0" t="0" r="635" b="15240"/>
                      <wp:wrapNone/>
                      <wp:docPr id="6" name="流程图: 合并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7965" cy="99060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28" type="#_x0000_t128" style="position:absolute;left:0pt;margin-left:-0.6pt;margin-top:5.35pt;height:7.8pt;width:17.95pt;z-index:251658240;mso-width-relative:page;mso-height-relative:page;" fillcolor="#FFFFFF" filled="t" stroked="f" coordsize="21600,21600" o:gfxdata="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Arr5/dYA&#10;AAAHAQAADwAAAAAAAAABACAAAAAiAAAAZHJzL2Rvd25yZXYueG1sUEsBAhQAFAAAAAgAh07iQOD3&#10;24WvAQAAJAMAAA4AAAAAAAAAAQAgAAAAJQEAAGRycy9lMm9Eb2MueG1sUEsFBgAAAAAGAAYAWQEA&#10;AEYFAAAAAA==&#10;">
                      <v:fill on="t" focussize="0,0"/>
                      <v:stroke on="f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产品型号(订购代码)</w:t>
            </w:r>
          </w:p>
        </w:tc>
        <w:tc>
          <w:tcPr>
            <w:tcW w:w="741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  <w:t>VM-5F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9947" w:type="dxa"/>
            <w:gridSpan w:val="2"/>
            <w:tcBorders>
              <w:tl2br w:val="nil"/>
              <w:tr2bl w:val="nil"/>
            </w:tcBorders>
            <w:shd w:val="clear" w:color="auto" w:fill="FF0000"/>
            <w:noWrap w:val="0"/>
            <w:vAlign w:val="top"/>
          </w:tcPr>
          <w:p>
            <w:pPr>
              <w:tabs>
                <w:tab w:val="left" w:pos="3531"/>
              </w:tabs>
              <w:jc w:val="left"/>
              <w:rPr>
                <w:rFonts w:hint="eastAsia" w:ascii="微软雅黑" w:hAnsi="微软雅黑" w:eastAsia="微软雅黑" w:cs="微软雅黑"/>
                <w:b/>
                <w:bCs/>
                <w:color w:val="EEECE1" w:themeColor="background2"/>
                <w:sz w:val="21"/>
                <w:szCs w:val="21"/>
                <w14:textFill>
                  <w14:solidFill>
                    <w14:schemeClr w14:val="bg2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EEECE1" w:themeColor="background2"/>
                <w:sz w:val="21"/>
                <w:szCs w:val="21"/>
                <w14:textFill>
                  <w14:solidFill>
                    <w14:schemeClr w14:val="bg2"/>
                  </w14:solidFill>
                </w14:textFill>
              </w:rPr>
              <w:t>性  能  指  标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  <w:t>频率范围</w:t>
            </w:r>
          </w:p>
        </w:tc>
        <w:tc>
          <w:tcPr>
            <w:tcW w:w="741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  <w:t>865-868MHZ，902-928MHZ（随国家或地区不同可以调整）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调频方式</w:t>
            </w:r>
          </w:p>
        </w:tc>
        <w:tc>
          <w:tcPr>
            <w:tcW w:w="741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  <w:t>广谱调频（FHSS）或定频，可软件设置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射频输出</w:t>
            </w:r>
          </w:p>
        </w:tc>
        <w:tc>
          <w:tcPr>
            <w:tcW w:w="741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  <w:t>18-26 dBm可调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接口</w:t>
            </w:r>
          </w:p>
        </w:tc>
        <w:tc>
          <w:tcPr>
            <w:tcW w:w="741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  <w:t>TTL Uart接口、韦根26、韦根34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GPIO</w:t>
            </w:r>
          </w:p>
        </w:tc>
        <w:tc>
          <w:tcPr>
            <w:tcW w:w="741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  <w:t>2路输入 2路输出 (3.3V 电平)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通讯波特率</w:t>
            </w:r>
          </w:p>
        </w:tc>
        <w:tc>
          <w:tcPr>
            <w:tcW w:w="741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  <w:t>115200 bps（默认并推荐）、38400bps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工作区域支持</w:t>
            </w:r>
          </w:p>
        </w:tc>
        <w:tc>
          <w:tcPr>
            <w:tcW w:w="741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  <w:t>美国、加拿大和其它符合美国FCC认证标准的地区</w:t>
            </w:r>
          </w:p>
          <w:p>
            <w:pPr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  <w:t>欧盟和其它符合ETSI EN 302 208的地区</w:t>
            </w:r>
          </w:p>
          <w:p>
            <w:pPr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  <w:t>中国大陆、日本、韩国、马来西亚、台湾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9947" w:type="dxa"/>
            <w:gridSpan w:val="2"/>
            <w:tcBorders>
              <w:tl2br w:val="nil"/>
              <w:tr2bl w:val="nil"/>
            </w:tcBorders>
            <w:shd w:val="clear" w:color="auto" w:fill="FF0000"/>
            <w:noWrap w:val="0"/>
            <w:vAlign w:val="top"/>
          </w:tcPr>
          <w:p>
            <w:pPr>
              <w:tabs>
                <w:tab w:val="left" w:pos="3531"/>
              </w:tabs>
              <w:jc w:val="left"/>
              <w:rPr>
                <w:rFonts w:hint="eastAsia" w:ascii="微软雅黑" w:hAnsi="微软雅黑" w:eastAsia="微软雅黑" w:cs="微软雅黑"/>
                <w:b/>
                <w:color w:val="EEECE1" w:themeColor="background2"/>
                <w:sz w:val="21"/>
                <w:szCs w:val="21"/>
                <w14:textFill>
                  <w14:solidFill>
                    <w14:schemeClr w14:val="bg2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EEECE1" w:themeColor="background2"/>
                <w:sz w:val="21"/>
                <w:szCs w:val="21"/>
                <w14:textFill>
                  <w14:solidFill>
                    <w14:schemeClr w14:val="bg2"/>
                  </w14:solidFill>
                </w14:textFill>
              </w:rPr>
              <w:t>标  签  操  作  性  能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读写距离</w:t>
            </w:r>
          </w:p>
        </w:tc>
        <w:tc>
          <w:tcPr>
            <w:tcW w:w="741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  <w:t>读取距离&gt;</w:t>
            </w:r>
            <w:r>
              <w:rPr>
                <w:rFonts w:hint="eastAsia" w:ascii="微软雅黑" w:hAnsi="微软雅黑" w:eastAsia="微软雅黑" w:cs="微软雅黑"/>
                <w:bCs/>
                <w:sz w:val="21"/>
                <w:szCs w:val="21"/>
                <w:lang w:val="en-US" w:eastAsia="zh-CN"/>
              </w:rPr>
              <w:t>2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  <w:t>50cm，写入距离&gt;20cm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读写时间</w:t>
            </w:r>
          </w:p>
        </w:tc>
        <w:tc>
          <w:tcPr>
            <w:tcW w:w="741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  <w:t>平均每单字(32bits)读取时间6ms，平均每单字(32bits)写入时间50ms；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空中接口协议</w:t>
            </w:r>
          </w:p>
        </w:tc>
        <w:tc>
          <w:tcPr>
            <w:tcW w:w="741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  <w:t>EPCglobal UHF Class 1 Gen 2/ISO-18000-6C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盘存标签峰值速度</w:t>
            </w:r>
          </w:p>
        </w:tc>
        <w:tc>
          <w:tcPr>
            <w:tcW w:w="741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  <w:t>&gt; 50张/秒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标签缓存区</w:t>
            </w:r>
          </w:p>
        </w:tc>
        <w:tc>
          <w:tcPr>
            <w:tcW w:w="741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  <w:t>200张标签 @ 96 bit EPC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标签RSSI</w:t>
            </w:r>
          </w:p>
        </w:tc>
        <w:tc>
          <w:tcPr>
            <w:tcW w:w="741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支持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9947" w:type="dxa"/>
            <w:gridSpan w:val="2"/>
            <w:tcBorders>
              <w:tl2br w:val="nil"/>
              <w:tr2bl w:val="nil"/>
            </w:tcBorders>
            <w:shd w:val="clear" w:color="auto" w:fill="FF0000"/>
            <w:noWrap w:val="0"/>
            <w:vAlign w:val="top"/>
          </w:tcPr>
          <w:p>
            <w:pPr>
              <w:tabs>
                <w:tab w:val="left" w:pos="3531"/>
              </w:tabs>
              <w:jc w:val="left"/>
              <w:rPr>
                <w:rFonts w:hint="eastAsia" w:ascii="微软雅黑" w:hAnsi="微软雅黑" w:eastAsia="微软雅黑" w:cs="微软雅黑"/>
                <w:b/>
                <w:bCs/>
                <w:color w:val="EEECE1" w:themeColor="background2"/>
                <w:sz w:val="21"/>
                <w:szCs w:val="21"/>
                <w14:textFill>
                  <w14:solidFill>
                    <w14:schemeClr w14:val="bg2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EEECE1" w:themeColor="background2"/>
                <w:sz w:val="21"/>
                <w:szCs w:val="21"/>
                <w14:textFill>
                  <w14:solidFill>
                    <w14:schemeClr w14:val="bg2"/>
                  </w14:solidFill>
                </w14:textFill>
              </w:rPr>
              <w:t>机  械  电  气  性  能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工作电压</w:t>
            </w:r>
          </w:p>
        </w:tc>
        <w:tc>
          <w:tcPr>
            <w:tcW w:w="741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  <w:t>直流电3.5-5V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待机状态电流</w:t>
            </w:r>
          </w:p>
        </w:tc>
        <w:tc>
          <w:tcPr>
            <w:tcW w:w="741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  <w:t>&lt;80mA (EN 脚高电平)；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睡眠状态电流</w:t>
            </w:r>
          </w:p>
        </w:tc>
        <w:tc>
          <w:tcPr>
            <w:tcW w:w="741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  <w:t>&lt;100uA (EN 脚低电平)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工作电流</w:t>
            </w:r>
          </w:p>
        </w:tc>
        <w:tc>
          <w:tcPr>
            <w:tcW w:w="741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  <w:t>260mA @ 3.5V (26 dBm Output，25°C)</w:t>
            </w:r>
          </w:p>
          <w:p>
            <w:pPr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  <w:t>110mA @ 3.5V (18 dBm Output，25°C)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启动时间</w:t>
            </w:r>
          </w:p>
        </w:tc>
        <w:tc>
          <w:tcPr>
            <w:tcW w:w="741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  <w:t>&lt;100mS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工作温度</w:t>
            </w:r>
          </w:p>
        </w:tc>
        <w:tc>
          <w:tcPr>
            <w:tcW w:w="741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  <w:t>- 20 °C  -  + 70  °C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存储温度</w:t>
            </w:r>
          </w:p>
        </w:tc>
        <w:tc>
          <w:tcPr>
            <w:tcW w:w="741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  <w:t>- 20 °C  -  + 85  °C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散热方式</w:t>
            </w:r>
          </w:p>
        </w:tc>
        <w:tc>
          <w:tcPr>
            <w:tcW w:w="741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Cs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  <w:t>空气冷却(无需外置散热片）</w:t>
            </w:r>
          </w:p>
        </w:tc>
      </w:tr>
    </w:tbl>
    <w:p>
      <w:pPr>
        <w:pStyle w:val="3"/>
        <w:rPr>
          <w:rFonts w:hint="eastAsia" w:ascii="微软雅黑" w:hAnsi="微软雅黑" w:eastAsia="微软雅黑" w:cs="微软雅黑"/>
          <w:sz w:val="21"/>
          <w:szCs w:val="21"/>
        </w:rPr>
      </w:pPr>
    </w:p>
    <w:sectPr>
      <w:headerReference r:id="rId3" w:type="default"/>
      <w:footerReference r:id="rId4" w:type="default"/>
      <w:pgSz w:w="11920" w:h="16840"/>
      <w:pgMar w:top="0" w:right="660" w:bottom="283" w:left="580" w:header="720" w:footer="0" w:gutter="0"/>
      <w:pgBorders>
        <w:top w:val="none" w:sz="0" w:space="0"/>
        <w:left w:val="none" w:sz="0" w:space="0"/>
        <w:bottom w:val="none" w:sz="0" w:space="0"/>
        <w:right w:val="none" w:sz="0" w:space="0"/>
      </w:pgBorder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8"/>
      <w:tblpPr w:leftFromText="180" w:rightFromText="180" w:vertAnchor="page" w:horzAnchor="page" w:tblpXSpec="center" w:tblpY="15854"/>
      <w:tblOverlap w:val="never"/>
      <w:tblW w:w="8190" w:type="dxa"/>
      <w:jc w:val="center"/>
      <w:tblInd w:w="0" w:type="dxa"/>
      <w:tblBorders>
        <w:top w:val="dotted" w:color="auto" w:sz="4" w:space="0"/>
        <w:left w:val="dotted" w:color="auto" w:sz="4" w:space="0"/>
        <w:bottom w:val="dotted" w:color="auto" w:sz="4" w:space="0"/>
        <w:right w:val="dotted" w:color="auto" w:sz="4" w:space="0"/>
        <w:insideH w:val="dotted" w:color="auto" w:sz="4" w:space="0"/>
        <w:insideV w:val="dotted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2703"/>
      <w:gridCol w:w="2703"/>
      <w:gridCol w:w="2784"/>
    </w:tblGrid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restart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</w:pPr>
        </w:p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  <w:drawing>
              <wp:inline distT="0" distB="0" distL="114300" distR="114300">
                <wp:extent cx="847090" cy="294640"/>
                <wp:effectExtent l="0" t="0" r="6350" b="10160"/>
                <wp:docPr id="3" name="图片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图片 3" descr="logo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090" cy="294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3" w:type="dxa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电话：0755-82426775</w:t>
          </w:r>
        </w:p>
      </w:tc>
      <w:tc>
        <w:tcPr>
          <w:tcW w:w="2784" w:type="dxa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传真：0755-82403457-600</w:t>
          </w:r>
        </w:p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continue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</w:p>
      </w:tc>
      <w:tc>
        <w:tcPr>
          <w:tcW w:w="2703" w:type="dxa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网址：www.vanch.cn</w:t>
          </w:r>
        </w:p>
      </w:tc>
      <w:tc>
        <w:tcPr>
          <w:tcW w:w="2784" w:type="dxa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邮箱：sales@vanch.net</w:t>
          </w:r>
        </w:p>
        <w:p>
          <w:pPr>
            <w:pStyle w:val="4"/>
            <w:spacing w:line="240" w:lineRule="auto"/>
            <w:ind w:left="0" w:leftChars="0"/>
            <w:rPr>
              <w:sz w:val="15"/>
              <w:szCs w:val="20"/>
            </w:rPr>
          </w:pPr>
        </w:p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continue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  <w:tc>
        <w:tcPr>
          <w:tcW w:w="5487" w:type="dxa"/>
          <w:gridSpan w:val="2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地址：中国广东省深圳市宁路富安娜工业园B栋4楼西侧</w:t>
          </w:r>
        </w:p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</w:tbl>
  <w:p>
    <w:pPr>
      <w:pStyle w:val="4"/>
      <w:ind w:left="0" w:leftChars="0"/>
      <w:jc w:val="center"/>
      <w:rPr>
        <w:rFonts w:hint="eastAsia" w:ascii="微软雅黑" w:hAnsi="微软雅黑" w:eastAsia="微软雅黑" w:cs="微软雅黑"/>
        <w:b/>
        <w:bCs/>
        <w:sz w:val="13"/>
        <w:szCs w:val="13"/>
        <w:lang w:eastAsia="zh-CN"/>
      </w:rPr>
    </w:pPr>
  </w:p>
  <w:p>
    <w:pPr>
      <w:pStyle w:val="4"/>
      <w:ind w:firstLine="3041" w:firstLineChars="1900"/>
      <w:jc w:val="both"/>
      <w:rPr>
        <w:rFonts w:hint="eastAsia" w:ascii="微软雅黑" w:hAnsi="微软雅黑" w:eastAsia="微软雅黑" w:cs="微软雅黑"/>
        <w:b/>
        <w:bCs/>
        <w:sz w:val="16"/>
        <w:szCs w:val="16"/>
      </w:rPr>
    </w:pPr>
    <w:r>
      <w:rPr>
        <w:rFonts w:hint="eastAsia" w:ascii="微软雅黑" w:hAnsi="微软雅黑" w:eastAsia="微软雅黑" w:cs="微软雅黑"/>
        <w:b/>
        <w:bCs/>
        <w:sz w:val="16"/>
        <w:szCs w:val="16"/>
      </w:rPr>
      <w:t xml:space="preserve">              </w:t>
    </w:r>
  </w:p>
  <w:p>
    <w:pPr>
      <w:pStyle w:val="4"/>
    </w:pPr>
    <w:r>
      <w:rPr>
        <w:rFonts w:hint="eastAsia" w:ascii="微软雅黑" w:hAnsi="微软雅黑" w:eastAsia="微软雅黑" w:cs="微软雅黑"/>
        <w:b/>
        <w:bCs/>
        <w:sz w:val="16"/>
        <w:szCs w:val="16"/>
      </w:rPr>
      <w:t xml:space="preserve">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1"/>
      </w:pBdr>
      <w:tabs>
        <w:tab w:val="right" w:pos="8505"/>
        <w:tab w:val="clear" w:pos="8306"/>
      </w:tabs>
      <w:ind w:left="0" w:leftChars="0" w:right="640"/>
      <w:jc w:val="right"/>
      <w:rPr>
        <w:rFonts w:ascii="微软雅黑" w:hAnsi="微软雅黑" w:eastAsia="微软雅黑"/>
        <w:b/>
        <w:bCs/>
        <w:sz w:val="28"/>
        <w:szCs w:val="32"/>
      </w:rPr>
    </w:pPr>
    <w: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153670</wp:posOffset>
          </wp:positionH>
          <wp:positionV relativeFrom="paragraph">
            <wp:posOffset>15875</wp:posOffset>
          </wp:positionV>
          <wp:extent cx="1316355" cy="457835"/>
          <wp:effectExtent l="0" t="0" r="9525" b="14605"/>
          <wp:wrapNone/>
          <wp:docPr id="4" name="Picture 1030" descr="C:\Users\Administrator.SC-201811161416\Desktop\最新万全LOGO方案文件）\logo.png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030" descr="C:\Users\Administrator.SC-201811161416\Desktop\最新万全LOGO方案文件）\logo.png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6355" cy="45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微软雅黑" w:hAnsi="微软雅黑" w:eastAsia="微软雅黑" w:cs="微软雅黑"/>
        <w:b/>
        <w:bCs/>
        <w:sz w:val="28"/>
        <w:szCs w:val="32"/>
        <w:lang w:val="en-US" w:eastAsia="zh-CN"/>
      </w:rPr>
      <w:t xml:space="preserve">     深圳市万全智能技术</w:t>
    </w:r>
    <w:r>
      <w:rPr>
        <w:rFonts w:hint="eastAsia" w:ascii="微软雅黑" w:hAnsi="微软雅黑" w:eastAsia="微软雅黑" w:cs="微软雅黑"/>
        <w:b/>
        <w:bCs/>
        <w:sz w:val="28"/>
        <w:szCs w:val="32"/>
      </w:rPr>
      <w:t>有限公司</w:t>
    </w:r>
  </w:p>
  <w:p>
    <w:pPr>
      <w:pStyle w:val="5"/>
      <w:pBdr>
        <w:bottom w:val="none" w:color="auto" w:sz="0" w:space="11"/>
      </w:pBdr>
      <w:tabs>
        <w:tab w:val="right" w:pos="8505"/>
        <w:tab w:val="clear" w:pos="8306"/>
      </w:tabs>
      <w:ind w:right="640"/>
      <w:jc w:val="right"/>
      <w:rPr>
        <w:rFonts w:ascii="Arial" w:hAnsi="Arial" w:eastAsia="微软雅黑" w:cs="Arial"/>
        <w:b/>
        <w:bCs/>
        <w:spacing w:val="-20"/>
        <w:sz w:val="22"/>
        <w:szCs w:val="30"/>
      </w:rPr>
    </w:pPr>
    <w:r>
      <w:rPr>
        <w:rFonts w:hint="eastAsia" w:ascii="Arial" w:hAnsi="Arial" w:cs="Arial"/>
        <w:b/>
        <w:spacing w:val="-20"/>
        <w:sz w:val="22"/>
        <w:szCs w:val="30"/>
      </w:rPr>
      <w:t>Shenzhen VANCH Intelligent Technology Co.,Ltd</w:t>
    </w:r>
  </w:p>
  <w:p>
    <w:pPr>
      <w:pStyle w:val="5"/>
      <w:pBdr>
        <w:bottom w:val="single" w:color="969696" w:sz="4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93BA7D8"/>
    <w:multiLevelType w:val="singleLevel"/>
    <w:tmpl w:val="C93BA7D8"/>
    <w:lvl w:ilvl="0" w:tentative="0">
      <w:start w:val="1"/>
      <w:numFmt w:val="decimal"/>
      <w:lvlText w:val="(%1)"/>
      <w:lvlJc w:val="left"/>
      <w:pPr>
        <w:tabs>
          <w:tab w:val="left" w:pos="420"/>
        </w:tabs>
        <w:ind w:left="84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550008"/>
    <w:rsid w:val="0BB126C2"/>
    <w:rsid w:val="150250A7"/>
    <w:rsid w:val="19DD0B9E"/>
    <w:rsid w:val="2579212D"/>
    <w:rsid w:val="26216889"/>
    <w:rsid w:val="29AE3FC0"/>
    <w:rsid w:val="4CF02EC7"/>
    <w:rsid w:val="4DB50956"/>
    <w:rsid w:val="525B5F30"/>
    <w:rsid w:val="59B030DD"/>
    <w:rsid w:val="59B2381B"/>
    <w:rsid w:val="652619AF"/>
    <w:rsid w:val="7CE96C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ind w:left="632"/>
      <w:outlineLvl w:val="1"/>
    </w:pPr>
    <w:rPr>
      <w:rFonts w:ascii="宋体" w:hAnsi="宋体" w:eastAsia="宋体" w:cs="宋体"/>
      <w:b/>
      <w:bCs/>
      <w:sz w:val="16"/>
      <w:szCs w:val="16"/>
      <w:lang w:val="en-US" w:eastAsia="en-US" w:bidi="en-US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Arial" w:hAnsi="Arial" w:eastAsia="Arial" w:cs="Arial"/>
      <w:sz w:val="16"/>
      <w:szCs w:val="16"/>
      <w:lang w:val="en-US" w:eastAsia="en-US" w:bidi="en-US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0">
    <w:name w:val="Strong"/>
    <w:qFormat/>
    <w:uiPriority w:val="22"/>
    <w:rPr>
      <w:b/>
    </w:rPr>
  </w:style>
  <w:style w:type="table" w:customStyle="1" w:styleId="11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List Paragraph"/>
    <w:basedOn w:val="1"/>
    <w:qFormat/>
    <w:uiPriority w:val="1"/>
    <w:rPr>
      <w:lang w:val="en-US" w:eastAsia="en-US" w:bidi="en-US"/>
    </w:rPr>
  </w:style>
  <w:style w:type="paragraph" w:customStyle="1" w:styleId="13">
    <w:name w:val="Table Paragraph"/>
    <w:basedOn w:val="1"/>
    <w:qFormat/>
    <w:uiPriority w:val="1"/>
    <w:pPr>
      <w:ind w:left="167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ScaleCrop>false</ScaleCrop>
  <LinksUpToDate>false</LinksUpToDate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2019-11-05T06:30:00Z</dcterms:created>
  <dc:creator>Amy Gao</dc:creator>
  <cp:lastModifiedBy>程宏志 深圳 万全智能</cp:lastModifiedBy>
  <dcterms:modified xsi:type="dcterms:W3CDTF">2020-06-29T04:05:02Z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2019-11-05T00:00:00Z</vt:filetime>
  </property>
  <property fmtid="{D5CDD505-2E9C-101B-9397-08002B2CF9AE}" pid="5" name="KSOProductBuildVer">
    <vt:lpwstr>2052-11.8.2.8411</vt:lpwstr>
  </property>
</Properties>
</file>