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609" w:type="dxa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9"/>
        <w:gridCol w:w="4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719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 w:right="-266" w:rightChars="-121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超高频RFID射频识别标签芯片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  <w:lang w:val="en-US" w:eastAsia="zh-CN"/>
              </w:rPr>
              <w:t>VT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M4QT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4890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0" distR="0">
                  <wp:extent cx="1774190" cy="1440180"/>
                  <wp:effectExtent l="0" t="0" r="16510" b="7620"/>
                  <wp:docPr id="1" name="图片 1" descr="http://img2.everychina.com/img/17/a4/001d5090fcf98cd9f38ae481c3b4-600x600c0-62b2/irlml0030trpbf_power_mosfet_transistor_silicon_30v_5_3a_with_sot_23_3_pack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img2.everychina.com/img/17/a4/001d5090fcf98cd9f38ae481c3b4-600x600c0-62b2/irlml0030trpbf_power_mosfet_transistor_silicon_30v_5_3a_with_sot_23_3_pack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 w:firstLineChars="200"/>
        <w:jc w:val="left"/>
        <w:rPr>
          <w:rFonts w:hint="eastAsia" w:ascii="微软雅黑" w:hAnsi="微软雅黑" w:eastAsia="微软雅黑" w:cs="微软雅黑"/>
          <w:b/>
          <w:bCs/>
          <w:color w:val="FF0000"/>
          <w:w w:val="128"/>
          <w:kern w:val="0"/>
          <w:position w:val="1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PCB电路板管路需要QFN、SMD封装过的标签芯片，再以SMT的形式安装在PCB线路板上，3C家电产品都是这样广泛应用，用于对电子产品进行全生命周期管理。</w:t>
      </w:r>
    </w:p>
    <w:p>
      <w:pPr>
        <w:pStyle w:val="3"/>
        <w:rPr>
          <w:rFonts w:hint="eastAsia" w:ascii="微软雅黑" w:hAnsi="微软雅黑" w:eastAsia="微软雅黑" w:cs="微软雅黑"/>
          <w:b/>
          <w:bCs/>
          <w:color w:val="FF0000"/>
          <w:w w:val="128"/>
          <w:kern w:val="0"/>
          <w:position w:val="1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ab/>
      </w:r>
    </w:p>
    <w:tbl>
      <w:tblPr>
        <w:tblStyle w:val="7"/>
        <w:tblW w:w="10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40" w:type="dxa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适应全球频段工作，采用高性能IMPINJ MONZA 4QT芯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与一次性可变成存储器模块，可保护芯片中敏感信息的隐私安全;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40" w:type="dxa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True3D天线技术专利,双微分天线端口启用紧凑的全向标签,提高阅读的可靠性;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40" w:type="dxa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应用场合:供应链管理、物流配送、产品认证、固定资产盘点和追踪等领域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。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4"/>
        <w:gridCol w:w="1238"/>
        <w:gridCol w:w="1162"/>
        <w:gridCol w:w="1350"/>
        <w:gridCol w:w="1256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682" w:type="dxa"/>
            <w:gridSpan w:val="6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2"/>
                <w:sz w:val="21"/>
                <w:szCs w:val="21"/>
              </w:rPr>
              <w:t>规格描述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产品型号(订购代码)</w:t>
            </w:r>
          </w:p>
        </w:tc>
        <w:tc>
          <w:tcPr>
            <w:tcW w:w="75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微软雅黑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/>
              </w:rPr>
              <w:t>VT-15M4QT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6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23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操作条件和电特性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参数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最小值</w:t>
            </w: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Typ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最大值</w:t>
            </w: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单位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注释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工作频段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860</w:t>
            </w: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960</w:t>
            </w: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MHz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读取灵敏度极限(单独的端口)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-17.4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dBm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读取灵敏度极限(True3D)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-19.9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dBm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写灵敏度极限(单独的端口)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-14.6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dBm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写灵敏度极限(True3D)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-17.1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dBm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工作温度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</w:t>
            </w: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85</w:t>
            </w: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℃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数据保留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年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编程周期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100000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次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推荐源导纳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0.6-j7.2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Ms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单天线端口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包固有电感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nH</w:t>
            </w:r>
          </w:p>
        </w:tc>
        <w:tc>
          <w:tcPr>
            <w:tcW w:w="2522" w:type="dxa"/>
            <w:vMerge w:val="restart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平行RL的模型   推荐导纳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包固有电阻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1650</w:t>
            </w: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Ω</w:t>
            </w:r>
          </w:p>
        </w:tc>
        <w:tc>
          <w:tcPr>
            <w:tcW w:w="2522" w:type="dxa"/>
            <w:vMerge w:val="continue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ESD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2000</w:t>
            </w: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V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人体模型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直流输入电压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±</w:t>
            </w: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3.5</w:t>
            </w: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Volts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应用在两个针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直流输入电流</w:t>
            </w:r>
          </w:p>
        </w:tc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±</w:t>
            </w: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0.5</w:t>
            </w:r>
          </w:p>
        </w:tc>
        <w:tc>
          <w:tcPr>
            <w:tcW w:w="1256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m</w:t>
            </w:r>
            <w:r>
              <w:rPr>
                <w:rFonts w:hint="eastAsia" w:ascii="Verdana" w:hAnsi="Verdana" w:eastAsia="微软雅黑"/>
                <w:kern w:val="2"/>
                <w:sz w:val="21"/>
                <w:szCs w:val="21"/>
              </w:rPr>
              <w:t>A</w:t>
            </w:r>
          </w:p>
        </w:tc>
        <w:tc>
          <w:tcPr>
            <w:tcW w:w="2522" w:type="dxa"/>
            <w:shd w:val="clear" w:color="auto" w:fill="auto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kern w:val="2"/>
                <w:sz w:val="21"/>
                <w:szCs w:val="21"/>
              </w:rPr>
              <w:t>在任何输入插口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10682" w:type="dxa"/>
            <w:gridSpan w:val="6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b/>
                <w:bCs/>
                <w:color w:val="EEECE1" w:themeColor="background2"/>
                <w:kern w:val="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Verdana" w:hAnsi="Verdana" w:eastAsia="微软雅黑"/>
                <w:b/>
                <w:bCs/>
                <w:color w:val="EEECE1" w:themeColor="background2"/>
                <w:kern w:val="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机械电气性能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Verdana" w:hAnsi="Verdana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  <w:lang w:eastAsia="zh-CN"/>
              </w:rPr>
              <w:t>工作频率</w:t>
            </w:r>
          </w:p>
        </w:tc>
        <w:tc>
          <w:tcPr>
            <w:tcW w:w="75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sz w:val="24"/>
                <w:szCs w:val="24"/>
              </w:rPr>
              <w:t>860-960MHz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Verdana" w:hAnsi="Verdana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  <w:lang w:eastAsia="zh-CN"/>
              </w:rPr>
              <w:t>协议</w:t>
            </w:r>
          </w:p>
        </w:tc>
        <w:tc>
          <w:tcPr>
            <w:tcW w:w="75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ascii="Verdana" w:hAnsi="Verdana" w:eastAsia="微软雅黑"/>
                <w:sz w:val="24"/>
                <w:szCs w:val="24"/>
              </w:rPr>
              <w:t>ISO18000-6C(EPC Class 1 Gen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Verdana" w:hAnsi="Verdana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  <w:lang w:eastAsia="zh-CN"/>
              </w:rPr>
              <w:t>芯片</w:t>
            </w:r>
          </w:p>
        </w:tc>
        <w:tc>
          <w:tcPr>
            <w:tcW w:w="75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Verdana" w:hAnsi="Verdana" w:eastAsia="微软雅黑"/>
                <w:sz w:val="24"/>
                <w:szCs w:val="24"/>
              </w:rPr>
              <w:t>IMPINJ MONZA 4QT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Verdana" w:hAnsi="Verdana" w:eastAsia="微软雅黑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  <w:lang w:val="en-US" w:eastAsia="zh-CN"/>
              </w:rPr>
              <w:t>SMD封装</w:t>
            </w:r>
          </w:p>
        </w:tc>
        <w:tc>
          <w:tcPr>
            <w:tcW w:w="75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</w:rPr>
              <w:t>SOT23-3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Verdana" w:hAnsi="Verdana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Verdana" w:hAnsi="Verdana" w:eastAsia="微软雅黑"/>
                <w:kern w:val="2"/>
                <w:sz w:val="21"/>
                <w:szCs w:val="21"/>
                <w:lang w:eastAsia="zh-CN"/>
              </w:rPr>
              <w:t>内存容量</w:t>
            </w:r>
          </w:p>
        </w:tc>
        <w:tc>
          <w:tcPr>
            <w:tcW w:w="75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Verdana" w:hAnsi="Verdana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</w:rPr>
              <w:t>EPC区128bits、用户区512bits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包装尺寸图</w:t>
      </w:r>
    </w:p>
    <w:p>
      <w:pPr>
        <w:pStyle w:val="3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pStyle w:val="3"/>
      </w:pPr>
      <w:r>
        <w:drawing>
          <wp:inline distT="0" distB="0" distL="0" distR="0">
            <wp:extent cx="3171190" cy="1628775"/>
            <wp:effectExtent l="0" t="0" r="1016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65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</w:t>
      </w:r>
      <w:r>
        <w:drawing>
          <wp:inline distT="0" distB="0" distL="0" distR="0">
            <wp:extent cx="3231515" cy="161925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708" cy="161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2641" w:firstLineChars="1200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带尺寸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                                                        卷尺寸（3000个/卷）</w:t>
      </w:r>
    </w:p>
    <w:p>
      <w:pPr>
        <w:bidi w:val="0"/>
      </w:pPr>
    </w:p>
    <w:p>
      <w:pPr>
        <w:bidi w:val="0"/>
      </w:pPr>
    </w:p>
    <w:p>
      <w:pPr>
        <w:tabs>
          <w:tab w:val="left" w:pos="627"/>
        </w:tabs>
        <w:bidi w:val="0"/>
        <w:jc w:val="left"/>
        <w:rPr>
          <w:rFonts w:hint="eastAsia" w:eastAsia="宋体"/>
          <w:lang w:eastAsia="zh-CN"/>
        </w:rPr>
      </w:pPr>
    </w:p>
    <w:tbl>
      <w:tblPr>
        <w:tblStyle w:val="7"/>
        <w:tblW w:w="106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9"/>
        <w:gridCol w:w="1842"/>
        <w:gridCol w:w="54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3"/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配置及焊接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36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120" w:lineRule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0" distR="0">
                  <wp:extent cx="1906270" cy="130492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463" cy="130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名称</w:t>
            </w:r>
          </w:p>
        </w:tc>
        <w:tc>
          <w:tcPr>
            <w:tcW w:w="5471" w:type="dxa"/>
            <w:shd w:val="clear" w:color="auto" w:fill="FFFFFF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369" w:type="dxa"/>
            <w:vMerge w:val="continue"/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RF1</w:t>
            </w:r>
          </w:p>
        </w:tc>
        <w:tc>
          <w:tcPr>
            <w:tcW w:w="5471" w:type="dxa"/>
            <w:shd w:val="clear" w:color="auto" w:fill="D9D9D9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RFID天线射频连接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369" w:type="dxa"/>
            <w:vMerge w:val="continue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RF2</w:t>
            </w:r>
          </w:p>
        </w:tc>
        <w:tc>
          <w:tcPr>
            <w:tcW w:w="5471" w:type="dxa"/>
            <w:shd w:val="clear" w:color="auto" w:fill="FFFFFF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2B2B2B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最终设计RFID天线射频连接分为单天线或接地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369" w:type="dxa"/>
            <w:vMerge w:val="continue"/>
            <w:shd w:val="clear" w:color="auto" w:fill="D8D8D8" w:themeFill="background1" w:themeFillShade="D9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D8D8D8" w:themeFill="background1" w:themeFillShade="D9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Open</w:t>
            </w:r>
          </w:p>
        </w:tc>
        <w:tc>
          <w:tcPr>
            <w:tcW w:w="5471" w:type="dxa"/>
            <w:shd w:val="clear" w:color="auto" w:fill="D8D8D8" w:themeFill="background1" w:themeFillShade="D9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不连接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69" w:type="dxa"/>
            <w:vMerge w:val="continue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  <w:tc>
          <w:tcPr>
            <w:tcW w:w="7313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</w:p>
        </w:tc>
      </w:tr>
    </w:tbl>
    <w:p>
      <w:pPr>
        <w:tabs>
          <w:tab w:val="left" w:pos="627"/>
        </w:tabs>
        <w:bidi w:val="0"/>
        <w:jc w:val="center"/>
        <w:rPr>
          <w:kern w:val="2"/>
        </w:rPr>
      </w:pPr>
      <w:r>
        <w:rPr>
          <w:kern w:val="2"/>
        </w:rPr>
        <w:drawing>
          <wp:inline distT="0" distB="0" distL="114300" distR="114300">
            <wp:extent cx="5454015" cy="2879725"/>
            <wp:effectExtent l="0" t="0" r="13335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Arial" w:hAnsi="Arial" w:eastAsia="Arial" w:cs="Arial"/>
          <w:sz w:val="22"/>
          <w:szCs w:val="22"/>
          <w:lang w:val="en-US" w:eastAsia="zh-CN" w:bidi="en-US"/>
        </w:rPr>
      </w:pPr>
    </w:p>
    <w:p>
      <w:pPr>
        <w:bidi w:val="0"/>
        <w:rPr>
          <w:rFonts w:hint="eastAsia" w:ascii="Arial" w:hAnsi="Arial" w:eastAsia="Arial" w:cs="Arial"/>
          <w:sz w:val="22"/>
          <w:szCs w:val="22"/>
          <w:lang w:val="en-US" w:eastAsia="zh-CN" w:bidi="en-US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071"/>
        </w:tabs>
        <w:bidi w:val="0"/>
        <w:jc w:val="center"/>
        <w:rPr>
          <w:kern w:val="2"/>
        </w:rPr>
      </w:pPr>
      <w:r>
        <w:rPr>
          <w:kern w:val="2"/>
        </w:rPr>
        <w:drawing>
          <wp:inline distT="0" distB="0" distL="114300" distR="114300">
            <wp:extent cx="3319145" cy="2879725"/>
            <wp:effectExtent l="0" t="0" r="14605" b="1587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Arial" w:hAnsi="Arial" w:eastAsia="Arial" w:cs="Arial"/>
          <w:sz w:val="22"/>
          <w:szCs w:val="22"/>
          <w:lang w:val="en-US" w:eastAsia="zh-CN" w:bidi="en-US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384"/>
        </w:tabs>
        <w:bidi w:val="0"/>
        <w:ind w:firstLine="720" w:firstLineChars="300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尺寸图</w:t>
      </w:r>
    </w:p>
    <w:p>
      <w:pPr>
        <w:tabs>
          <w:tab w:val="left" w:pos="4359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C39"/>
    <w:multiLevelType w:val="multilevel"/>
    <w:tmpl w:val="44C02C39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420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75C4"/>
    <w:rsid w:val="01CE1FE0"/>
    <w:rsid w:val="09550008"/>
    <w:rsid w:val="09E11E84"/>
    <w:rsid w:val="0BB126C2"/>
    <w:rsid w:val="11B80307"/>
    <w:rsid w:val="150250A7"/>
    <w:rsid w:val="196053CE"/>
    <w:rsid w:val="1EF2304F"/>
    <w:rsid w:val="20AC110B"/>
    <w:rsid w:val="22250A1A"/>
    <w:rsid w:val="23EE7013"/>
    <w:rsid w:val="23F86AED"/>
    <w:rsid w:val="26216889"/>
    <w:rsid w:val="29AE3FC0"/>
    <w:rsid w:val="2ABF4419"/>
    <w:rsid w:val="2C076F7C"/>
    <w:rsid w:val="2CC87FA6"/>
    <w:rsid w:val="33050021"/>
    <w:rsid w:val="38745DBC"/>
    <w:rsid w:val="39DE7011"/>
    <w:rsid w:val="3E0C40DE"/>
    <w:rsid w:val="3E6E6DE2"/>
    <w:rsid w:val="40564E9C"/>
    <w:rsid w:val="42BB2083"/>
    <w:rsid w:val="441500CC"/>
    <w:rsid w:val="44913CF0"/>
    <w:rsid w:val="46CE36FD"/>
    <w:rsid w:val="46D00A42"/>
    <w:rsid w:val="49745B5D"/>
    <w:rsid w:val="4AF64A53"/>
    <w:rsid w:val="4DB50956"/>
    <w:rsid w:val="5002333D"/>
    <w:rsid w:val="525B5F30"/>
    <w:rsid w:val="55641604"/>
    <w:rsid w:val="560532CB"/>
    <w:rsid w:val="57466435"/>
    <w:rsid w:val="59B2381B"/>
    <w:rsid w:val="59C013C7"/>
    <w:rsid w:val="5B014434"/>
    <w:rsid w:val="5B910192"/>
    <w:rsid w:val="60DE33CE"/>
    <w:rsid w:val="652619AF"/>
    <w:rsid w:val="65900C85"/>
    <w:rsid w:val="67E02E4C"/>
    <w:rsid w:val="69230798"/>
    <w:rsid w:val="6C832668"/>
    <w:rsid w:val="6E9E3798"/>
    <w:rsid w:val="6F32140F"/>
    <w:rsid w:val="7042323E"/>
    <w:rsid w:val="74470C91"/>
    <w:rsid w:val="76576D9B"/>
    <w:rsid w:val="76C31F37"/>
    <w:rsid w:val="79952C3D"/>
    <w:rsid w:val="79D3665C"/>
    <w:rsid w:val="7A551914"/>
    <w:rsid w:val="7AD3621F"/>
    <w:rsid w:val="7B112A03"/>
    <w:rsid w:val="7B7A58C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2020-08-03T07:41:04Z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