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70" w:type="dxa"/>
        <w:tblInd w:w="5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7"/>
        <w:gridCol w:w="5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857" w:type="dxa"/>
          </w:tcPr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</w:p>
          <w:p>
            <w:pPr>
              <w:pStyle w:val="3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一体化模块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VM-5GC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013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397760" cy="1693545"/>
                  <wp:effectExtent l="0" t="0" r="2540" b="190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76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3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一体化天线特性</w:t>
      </w: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：</w:t>
      </w:r>
    </w:p>
    <w:p>
      <w:pPr>
        <w:numPr>
          <w:ilvl w:val="0"/>
          <w:numId w:val="0"/>
        </w:num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1 .标签识别灵敏，稳定。</w:t>
      </w:r>
    </w:p>
    <w:p>
      <w:pPr>
        <w:numPr>
          <w:ilvl w:val="0"/>
          <w:numId w:val="0"/>
        </w:num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2. </w:t>
      </w:r>
      <w:r>
        <w:rPr>
          <w:rFonts w:hint="eastAsia" w:ascii="微软雅黑" w:hAnsi="微软雅黑" w:eastAsia="微软雅黑" w:cs="微软雅黑"/>
          <w:sz w:val="21"/>
          <w:szCs w:val="21"/>
        </w:rPr>
        <w:t>稳定识别距离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>米。</w:t>
      </w:r>
    </w:p>
    <w:p>
      <w:pPr>
        <w:numPr>
          <w:ilvl w:val="0"/>
          <w:numId w:val="0"/>
        </w:num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3.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多标签识别性能：&gt;50张标签。 </w:t>
      </w:r>
    </w:p>
    <w:p>
      <w:pPr>
        <w:ind w:left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4.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标签识别速度：&gt;50张/秒。 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彻底解决发热的问题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leftChars="4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1、无需外接任何散热装置。室温下长期连续满负荷工作不发热。</w:t>
      </w:r>
    </w:p>
    <w:p>
      <w:pPr>
        <w:numPr>
          <w:ilvl w:val="0"/>
          <w:numId w:val="0"/>
        </w:numPr>
        <w:ind w:leftChars="4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2、持续电流&lt;200mA @ 3.5V (26 dBm Output)。峰值脉冲电流&lt;260mA。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出色的稳定性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leftChars="4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1、24小时x 365天工作不死机。</w:t>
      </w:r>
    </w:p>
    <w:p>
      <w:pPr>
        <w:numPr>
          <w:ilvl w:val="0"/>
          <w:numId w:val="0"/>
        </w:numPr>
        <w:ind w:leftChars="4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2、性能受外壳，电磁环境等外界影响小。</w:t>
      </w:r>
    </w:p>
    <w:p>
      <w:pPr>
        <w:numPr>
          <w:ilvl w:val="0"/>
          <w:numId w:val="0"/>
        </w:numPr>
        <w:ind w:leftChars="4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3、宽温设计，温漂系数极低。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优秀的一致性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leftChars="4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1、一致性设计的典范之作。</w:t>
      </w:r>
    </w:p>
    <w:p>
      <w:pPr>
        <w:numPr>
          <w:ilvl w:val="0"/>
          <w:numId w:val="0"/>
        </w:numPr>
        <w:ind w:leftChars="4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2、全部选用最高等级的元器件，保证各项参数稳定一致。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简洁高效的软硬件接口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1"/>
          <w:szCs w:val="21"/>
        </w:rPr>
        <w:t>外围电路极其简单，单电源，无需外接钽电容。</w:t>
      </w:r>
    </w:p>
    <w:p>
      <w:pPr>
        <w:numPr>
          <w:ilvl w:val="0"/>
          <w:numId w:val="1"/>
        </w:numPr>
        <w:tabs>
          <w:tab w:val="left" w:pos="360"/>
        </w:tabs>
        <w:ind w:left="860" w:leftChars="200" w:hanging="420" w:firstLineChars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安装方法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支持5pin WAFER安装。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912" w:type="dxa"/>
        <w:tblInd w:w="488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7562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M-5GC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12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气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能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工作电压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DC 3.5V – 5 V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尺寸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Pcb尺寸：70*70mm ,陶瓷天线尺寸：60*60mm 整体高度：10mm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待机状态电流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&lt;80mA (EN 脚高电平)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睡眠状态电流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&lt;100uA (EN 脚低电平)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180mA @ 3.5V (26 dBm Output，25°C)。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110mA @ 3.5V (18 dBm Output，25°C)。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启动时间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&lt;100mS。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- 20 °C  -  + 70  °C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- 20 °C  -  + 85  °C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 95% ( + 25 °C)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EPCglobal UHF Class 1 Gen 2 / ISO 18000-6C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工作频谱范围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840-960MHZ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工作区域支持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Europe and other regions following ETSI EN 302 208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Mainland China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Japan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Korea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Malaysia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Taiwan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输出功率范围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18-26 dBm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读写距离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读距450-600cm；写标签10-50cm可调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输出功率精度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+/- 1dB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输出功率平坦度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+/- 0.2dB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接收灵敏度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&lt; -70dBm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盘存标签峰值速度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&gt; 50张/秒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标签缓存区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200张标签 @ 96 bit EPC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标签RSSI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TTL Uart接口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通讯波特率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115200 bps（默认并推荐）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38400bps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散热方式</w:t>
            </w:r>
          </w:p>
        </w:tc>
        <w:tc>
          <w:tcPr>
            <w:tcW w:w="7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空气冷却(无需外置散热片）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连接器PIN脚定义以及结构图纸</w:t>
      </w:r>
    </w:p>
    <w:p>
      <w:pPr>
        <w:jc w:val="center"/>
        <w:rPr>
          <w:rFonts w:hint="eastAsia"/>
          <w:b/>
        </w:rPr>
      </w:pPr>
    </w:p>
    <w:tbl>
      <w:tblPr>
        <w:tblStyle w:val="7"/>
        <w:tblW w:w="9675" w:type="dxa"/>
        <w:tblInd w:w="471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516"/>
        <w:gridCol w:w="5134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2375535</wp:posOffset>
                  </wp:positionV>
                  <wp:extent cx="1831975" cy="1702435"/>
                  <wp:effectExtent l="0" t="0" r="15875" b="12065"/>
                  <wp:wrapTight wrapText="bothSides">
                    <wp:wrapPolygon>
                      <wp:start x="0" y="0"/>
                      <wp:lineTo x="0" y="21270"/>
                      <wp:lineTo x="21338" y="21270"/>
                      <wp:lineTo x="21338" y="0"/>
                      <wp:lineTo x="0" y="0"/>
                    </wp:wrapPolygon>
                  </wp:wrapTight>
                  <wp:docPr id="1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170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4"/>
              </w:rPr>
              <w:t>黑线 --GND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青色线--EN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白色线--模块RX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蓝色线--模块TX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红色线--VCC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FPC连接器 (20Pin , Pin间距 0.5mm)</w:t>
            </w:r>
            <w:bookmarkStart w:id="0" w:name="_GoBack"/>
            <w:bookmarkEnd w:id="0"/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PIN</w:t>
            </w:r>
          </w:p>
        </w:tc>
        <w:tc>
          <w:tcPr>
            <w:tcW w:w="2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定义</w:t>
            </w:r>
          </w:p>
        </w:tc>
        <w:tc>
          <w:tcPr>
            <w:tcW w:w="5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黑线 --GND</w:t>
            </w:r>
          </w:p>
        </w:tc>
        <w:tc>
          <w:tcPr>
            <w:tcW w:w="5134" w:type="dxa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2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青色线--EN</w:t>
            </w:r>
          </w:p>
        </w:tc>
        <w:tc>
          <w:tcPr>
            <w:tcW w:w="5134" w:type="dxa"/>
            <w:tcBorders>
              <w:tl2br w:val="nil"/>
              <w:tr2bl w:val="nil"/>
            </w:tcBorders>
            <w:noWrap w:val="0"/>
            <w:vAlign w:val="top"/>
          </w:tcPr>
          <w:p>
            <w:r>
              <w:rPr>
                <w:rFonts w:hint="eastAsia"/>
              </w:rPr>
              <w:t>高电平使能模块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2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白色线--模块RX</w:t>
            </w:r>
          </w:p>
        </w:tc>
        <w:tc>
          <w:tcPr>
            <w:tcW w:w="5134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2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蓝色线--模块TX</w:t>
            </w:r>
          </w:p>
        </w:tc>
        <w:tc>
          <w:tcPr>
            <w:tcW w:w="5134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/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25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红色线--VCC</w:t>
            </w:r>
          </w:p>
        </w:tc>
        <w:tc>
          <w:tcPr>
            <w:tcW w:w="5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电源 DC 3.5V-5V</w:t>
            </w:r>
          </w:p>
        </w:tc>
      </w:tr>
    </w:tbl>
    <w:p>
      <w:pPr>
        <w:rPr>
          <w:rFonts w:hint="eastAsia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D459"/>
    <w:multiLevelType w:val="singleLevel"/>
    <w:tmpl w:val="1006D45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E7DCF"/>
    <w:rsid w:val="09550008"/>
    <w:rsid w:val="0BB126C2"/>
    <w:rsid w:val="0E897908"/>
    <w:rsid w:val="14557DA6"/>
    <w:rsid w:val="150250A7"/>
    <w:rsid w:val="151D5E4D"/>
    <w:rsid w:val="26216889"/>
    <w:rsid w:val="29AC36FE"/>
    <w:rsid w:val="29AE3FC0"/>
    <w:rsid w:val="3BCF1A75"/>
    <w:rsid w:val="457A557E"/>
    <w:rsid w:val="4A732E4E"/>
    <w:rsid w:val="4DB50956"/>
    <w:rsid w:val="525B5F30"/>
    <w:rsid w:val="59B2381B"/>
    <w:rsid w:val="62141CA3"/>
    <w:rsid w:val="652619AF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2020-06-29T10:50:27Z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