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8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54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5448" w:type="dxa"/>
          </w:tcPr>
          <w:p>
            <w:pPr>
              <w:pStyle w:val="3"/>
              <w:ind w:leftChars="100"/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</w:rPr>
            </w:pPr>
          </w:p>
          <w:p>
            <w:pPr>
              <w:pStyle w:val="3"/>
              <w:ind w:leftChars="100"/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</w:rPr>
              <w:t>2.4G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  <w:lang w:val="en-US" w:eastAsia="zh-CN"/>
              </w:rPr>
              <w:t>固定式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</w:rPr>
              <w:t>阅读器</w:t>
            </w:r>
          </w:p>
          <w:p>
            <w:pPr>
              <w:pStyle w:val="3"/>
              <w:ind w:leftChars="100"/>
              <w:rPr>
                <w:rFonts w:ascii="Times New Roman"/>
                <w:sz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sz w:val="44"/>
                <w:szCs w:val="44"/>
                <w:lang w:val="en-US" w:eastAsia="zh-CN"/>
              </w:rPr>
              <w:t>VF-S721</w:t>
            </w:r>
            <w:bookmarkEnd w:id="0"/>
          </w:p>
        </w:tc>
        <w:tc>
          <w:tcPr>
            <w:tcW w:w="5448" w:type="dxa"/>
          </w:tcPr>
          <w:p>
            <w:pPr>
              <w:pStyle w:val="3"/>
              <w:spacing w:line="360" w:lineRule="auto"/>
              <w:jc w:val="center"/>
            </w:pPr>
          </w:p>
          <w:p>
            <w:pPr>
              <w:pStyle w:val="3"/>
              <w:spacing w:line="360" w:lineRule="auto"/>
              <w:jc w:val="center"/>
              <w:rPr>
                <w:rFonts w:ascii="Times New Roman"/>
                <w:sz w:val="20"/>
                <w:vertAlign w:val="baseline"/>
              </w:rPr>
            </w:pPr>
            <w:r>
              <w:drawing>
                <wp:inline distT="0" distB="0" distL="114300" distR="114300">
                  <wp:extent cx="1944370" cy="1807845"/>
                  <wp:effectExtent l="0" t="0" r="17780" b="19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spacing w:before="3"/>
        <w:rPr>
          <w:rFonts w:ascii="Times New Roman"/>
          <w:sz w:val="20"/>
        </w:rPr>
      </w:pPr>
    </w:p>
    <w:p>
      <w:pPr>
        <w:pStyle w:val="3"/>
        <w:ind w:leftChars="100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产品特性：</w:t>
      </w:r>
    </w:p>
    <w:p>
      <w:pPr>
        <w:pStyle w:val="12"/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采用2.4G ISM免费频道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读写距离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＞百</w:t>
      </w:r>
      <w:r>
        <w:rPr>
          <w:rFonts w:hint="eastAsia" w:ascii="微软雅黑" w:hAnsi="微软雅黑" w:eastAsia="微软雅黑" w:cs="微软雅黑"/>
          <w:sz w:val="21"/>
          <w:szCs w:val="21"/>
        </w:rPr>
        <w:t>米，特殊标签可达千米；</w:t>
      </w:r>
    </w:p>
    <w:p>
      <w:pPr>
        <w:pStyle w:val="12"/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VF-S721</w:t>
      </w:r>
      <w:r>
        <w:rPr>
          <w:rFonts w:hint="eastAsia" w:ascii="微软雅黑" w:hAnsi="微软雅黑" w:eastAsia="微软雅黑" w:cs="微软雅黑"/>
          <w:sz w:val="21"/>
          <w:szCs w:val="21"/>
        </w:rPr>
        <w:t>是一款高性能的有源RFID读写器，读写距离远，识别准确率高，防冲突能力强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12"/>
        <w:numPr>
          <w:ilvl w:val="0"/>
          <w:numId w:val="1"/>
        </w:numPr>
        <w:ind w:left="845" w:leftChars="0" w:right="0" w:rightChars="0" w:hanging="425" w:firstLine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广泛</w:t>
      </w:r>
      <w:r>
        <w:rPr>
          <w:rFonts w:hint="eastAsia" w:ascii="微软雅黑" w:hAnsi="微软雅黑" w:eastAsia="微软雅黑" w:cs="微软雅黑"/>
          <w:sz w:val="21"/>
          <w:szCs w:val="21"/>
        </w:rPr>
        <w:t>应用于车辆管理，智能交通，电动车防盗系统，平安校园，资产管理，仓储、物流管理等。</w:t>
      </w:r>
    </w:p>
    <w:p>
      <w:pPr>
        <w:pStyle w:val="12"/>
        <w:widowControl w:val="0"/>
        <w:numPr>
          <w:ilvl w:val="0"/>
          <w:numId w:val="0"/>
        </w:numPr>
        <w:tabs>
          <w:tab w:val="left" w:pos="420"/>
        </w:tabs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ind w:leftChars="100"/>
        <w:jc w:val="both"/>
        <w:rPr>
          <w:rFonts w:hint="default" w:ascii="微软雅黑" w:hAnsi="微软雅黑" w:eastAsia="宋体" w:cs="微软雅黑"/>
          <w:sz w:val="18"/>
          <w:szCs w:val="18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</w:t>
      </w:r>
      <w:r>
        <w:drawing>
          <wp:inline distT="0" distB="0" distL="114300" distR="114300">
            <wp:extent cx="1248410" cy="14001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</w:t>
      </w:r>
      <w:r>
        <w:drawing>
          <wp:inline distT="0" distB="0" distL="114300" distR="114300">
            <wp:extent cx="1837055" cy="1395095"/>
            <wp:effectExtent l="0" t="0" r="10795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</w:t>
      </w:r>
      <w:r>
        <w:drawing>
          <wp:inline distT="0" distB="0" distL="114300" distR="114300">
            <wp:extent cx="1297305" cy="1400175"/>
            <wp:effectExtent l="0" t="0" r="17145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</w:t>
      </w:r>
      <w:r>
        <w:drawing>
          <wp:inline distT="0" distB="0" distL="114300" distR="114300">
            <wp:extent cx="1324610" cy="1396365"/>
            <wp:effectExtent l="0" t="0" r="889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Chars="100"/>
        <w:jc w:val="both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3"/>
        <w:ind w:leftChars="10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 xml:space="preserve">      资产管理                                    车辆管理                                           校园管理                                仓库管理</w:t>
      </w:r>
    </w:p>
    <w:p>
      <w:pPr>
        <w:pStyle w:val="12"/>
        <w:widowControl w:val="0"/>
        <w:numPr>
          <w:ilvl w:val="0"/>
          <w:numId w:val="0"/>
        </w:numPr>
        <w:tabs>
          <w:tab w:val="left" w:pos="420"/>
        </w:tabs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产品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接口示意图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ind w:firstLine="540" w:firstLineChars="30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z w:val="21"/>
          <w:szCs w:val="21"/>
        </w:rPr>
        <w:t>2.4GHz单通道阅读器的各种接口和指示灯如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下图</w:t>
      </w:r>
      <w:r>
        <w:rPr>
          <w:rFonts w:hint="eastAsia" w:ascii="微软雅黑" w:hAnsi="微软雅黑" w:eastAsia="微软雅黑" w:cs="微软雅黑"/>
          <w:sz w:val="21"/>
          <w:szCs w:val="21"/>
        </w:rPr>
        <w:t>所示：</w:t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18"/>
          <w:szCs w:val="18"/>
        </w:rPr>
        <w:drawing>
          <wp:inline distT="0" distB="0" distL="0" distR="0">
            <wp:extent cx="4581525" cy="1032510"/>
            <wp:effectExtent l="0" t="0" r="952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1400" w:hanging="560"/>
        <w:rPr>
          <w:rFonts w:hint="eastAsia" w:ascii="微软雅黑" w:hAnsi="微软雅黑" w:eastAsia="微软雅黑" w:cs="微软雅黑"/>
          <w:color w:val="FF0000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电源接口  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 xml:space="preserve">  </w:t>
      </w:r>
    </w:p>
    <w:p>
      <w:pPr>
        <w:numPr>
          <w:ilvl w:val="0"/>
          <w:numId w:val="2"/>
        </w:numPr>
        <w:ind w:left="1400" w:hanging="56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电源指示灯(PWR)</w:t>
      </w:r>
    </w:p>
    <w:p>
      <w:pPr>
        <w:numPr>
          <w:ilvl w:val="0"/>
          <w:numId w:val="2"/>
        </w:numPr>
        <w:ind w:left="1400" w:hanging="56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 xml:space="preserve">射频指示灯   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 xml:space="preserve">     </w:t>
      </w:r>
    </w:p>
    <w:p>
      <w:pPr>
        <w:numPr>
          <w:ilvl w:val="0"/>
          <w:numId w:val="2"/>
        </w:numPr>
        <w:ind w:left="1400" w:hanging="56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TCP/IP网络</w:t>
      </w:r>
      <w:r>
        <w:rPr>
          <w:rFonts w:hint="eastAsia" w:ascii="微软雅黑" w:hAnsi="微软雅黑" w:eastAsia="微软雅黑" w:cs="微软雅黑"/>
          <w:sz w:val="18"/>
          <w:szCs w:val="18"/>
        </w:rPr>
        <w:t>接口</w:t>
      </w:r>
    </w:p>
    <w:p>
      <w:pPr>
        <w:numPr>
          <w:ilvl w:val="0"/>
          <w:numId w:val="2"/>
        </w:numPr>
        <w:ind w:left="1400" w:hanging="560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RS232</w:t>
      </w:r>
      <w:r>
        <w:rPr>
          <w:rFonts w:hint="eastAsia" w:ascii="微软雅黑" w:hAnsi="微软雅黑" w:eastAsia="微软雅黑" w:cs="微软雅黑"/>
          <w:sz w:val="18"/>
          <w:szCs w:val="18"/>
        </w:rPr>
        <w:t>串口</w:t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ind w:leftChars="100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产品参数：</w:t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tbl>
      <w:tblPr>
        <w:tblStyle w:val="7"/>
        <w:tblW w:w="10034" w:type="dxa"/>
        <w:jc w:val="center"/>
        <w:tblBorders>
          <w:top w:val="single" w:color="7E7E7E" w:themeColor="background1" w:themeShade="7F" w:sz="4" w:space="0"/>
          <w:left w:val="single" w:color="7E7E7E" w:themeColor="background1" w:themeShade="7F" w:sz="4" w:space="0"/>
          <w:bottom w:val="single" w:color="7E7E7E" w:themeColor="background1" w:themeShade="7F" w:sz="4" w:space="0"/>
          <w:right w:val="single" w:color="7E7E7E" w:themeColor="background1" w:themeShade="7F" w:sz="4" w:space="0"/>
          <w:insideH w:val="single" w:color="7E7E7E" w:themeColor="background1" w:themeShade="7F" w:sz="4" w:space="0"/>
          <w:insideV w:val="single" w:color="7E7E7E" w:themeColor="background1" w:themeShade="7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3"/>
        <w:gridCol w:w="6"/>
        <w:gridCol w:w="7975"/>
      </w:tblGrid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D7D7D7" w:themeFill="background1" w:themeFillShade="D8"/>
            <w:noWrap w:val="0"/>
            <w:tcMar>
              <w:left w:w="108" w:type="dxa"/>
              <w:right w:w="108" w:type="dxa"/>
            </w:tcMar>
            <w:vAlign w:val="top"/>
          </w:tcPr>
          <w:p>
            <w:pPr>
              <w:pStyle w:val="6"/>
              <w:spacing w:beforeAutospacing="0" w:afterAutospacing="0" w:line="240" w:lineRule="auto"/>
              <w:ind w:leftChars="100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产品型号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D7D7D7" w:themeFill="background1" w:themeFillShade="D8"/>
            <w:noWrap w:val="0"/>
            <w:tcMar>
              <w:left w:w="108" w:type="dxa"/>
              <w:right w:w="108" w:type="dxa"/>
            </w:tcMar>
            <w:vAlign w:val="top"/>
          </w:tcPr>
          <w:p>
            <w:pPr>
              <w:pStyle w:val="6"/>
              <w:spacing w:beforeAutospacing="0" w:afterAutospacing="0" w:line="240" w:lineRule="auto"/>
              <w:ind w:leftChars="100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VF-S721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0034" w:type="dxa"/>
            <w:gridSpan w:val="3"/>
            <w:tcBorders>
              <w:tl2br w:val="nil"/>
              <w:tr2bl w:val="nil"/>
            </w:tcBorders>
            <w:shd w:val="clear" w:color="auto" w:fill="D70C19"/>
            <w:noWrap w:val="0"/>
            <w:tcMar>
              <w:left w:w="108" w:type="dxa"/>
              <w:right w:w="108" w:type="dxa"/>
            </w:tcMar>
            <w:vAlign w:val="top"/>
          </w:tcPr>
          <w:p>
            <w:pPr>
              <w:pStyle w:val="6"/>
              <w:tabs>
                <w:tab w:val="left" w:pos="5806"/>
              </w:tabs>
              <w:spacing w:beforeAutospacing="0" w:afterAutospacing="0" w:line="240" w:lineRule="auto"/>
              <w:ind w:leftChars="10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18"/>
                <w:szCs w:val="1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性能参数</w:t>
            </w:r>
            <w:r>
              <w:rPr>
                <w:rStyle w:val="10"/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eastAsia="zh-CN"/>
              </w:rPr>
              <w:tab/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频率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2.40 GHz～2.483GHz 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空中速率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1Mbps（可设置）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调制模式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GFSK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灵敏度     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0～27档可调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射频识别距离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3m～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识别速度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100Km/h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通讯接口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RS232、RJ45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防冲突性能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同时读取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＞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PCS标签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射频功率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&lt;1mW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 w:bidi="en-US"/>
              </w:rPr>
              <w:t xml:space="preserve">   天线增益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en-US" w:bidi="en-US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en-US" w:bidi="en-US"/>
              </w:rPr>
              <w:t>16dBi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输入电压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DC 7.5V～18V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最大工作电流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&lt; 150mA 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0034" w:type="dxa"/>
            <w:gridSpan w:val="3"/>
            <w:tcBorders>
              <w:tl2br w:val="nil"/>
              <w:tr2bl w:val="nil"/>
            </w:tcBorders>
            <w:shd w:val="clear" w:color="auto" w:fill="D70C19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物理参数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  <w:t>尺寸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0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150mm x130mm x 30mm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重量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right="0" w:rightChars="0"/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1200g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外壳材质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铝合金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0034" w:type="dxa"/>
            <w:gridSpan w:val="3"/>
            <w:tcBorders>
              <w:tl2br w:val="nil"/>
              <w:tr2bl w:val="nil"/>
            </w:tcBorders>
            <w:shd w:val="clear" w:color="auto" w:fill="D70C19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环境参数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3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工作温度</w:t>
            </w:r>
          </w:p>
        </w:tc>
        <w:tc>
          <w:tcPr>
            <w:tcW w:w="798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12"/>
              <w:numPr>
                <w:ilvl w:val="0"/>
                <w:numId w:val="0"/>
              </w:numPr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℃ ～ +65 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存储温度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-40 ℃ ～ +85 ℃</w:t>
            </w:r>
          </w:p>
        </w:tc>
      </w:tr>
      <w:tr>
        <w:tblPrEx>
          <w:tblBorders>
            <w:top w:val="single" w:color="7E7E7E" w:themeColor="background1" w:themeShade="7F" w:sz="4" w:space="0"/>
            <w:left w:val="single" w:color="7E7E7E" w:themeColor="background1" w:themeShade="7F" w:sz="4" w:space="0"/>
            <w:bottom w:val="single" w:color="7E7E7E" w:themeColor="background1" w:themeShade="7F" w:sz="4" w:space="0"/>
            <w:right w:val="single" w:color="7E7E7E" w:themeColor="background1" w:themeShade="7F" w:sz="4" w:space="0"/>
            <w:insideH w:val="single" w:color="7E7E7E" w:themeColor="background1" w:themeShade="7F" w:sz="4" w:space="0"/>
            <w:insideV w:val="single" w:color="7E7E7E" w:themeColor="background1" w:themeShade="7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059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left="182" w:leftChars="0"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工作湿度</w:t>
            </w:r>
          </w:p>
        </w:tc>
        <w:tc>
          <w:tcPr>
            <w:tcW w:w="7975" w:type="dxa"/>
            <w:tcBorders>
              <w:tl2br w:val="nil"/>
              <w:tr2bl w:val="nil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before="60" w:beforeLines="0" w:afterLines="0" w:line="240" w:lineRule="auto"/>
              <w:ind w:right="0" w:rightChars="0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小于95％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center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rPr>
          <w:sz w:val="17"/>
        </w:rPr>
      </w:pPr>
    </w:p>
    <w:p>
      <w:pPr>
        <w:pStyle w:val="3"/>
        <w:rPr>
          <w:sz w:val="17"/>
        </w:rPr>
      </w:pPr>
    </w:p>
    <w:p>
      <w:pPr>
        <w:pStyle w:val="3"/>
        <w:rPr>
          <w:sz w:val="17"/>
        </w:rPr>
      </w:pPr>
    </w:p>
    <w:sectPr>
      <w:headerReference r:id="rId3" w:type="default"/>
      <w:footerReference r:id="rId4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Spec="center" w:tblpY="15854"/>
      <w:tblOverlap w:val="never"/>
      <w:tblW w:w="8190" w:type="dxa"/>
      <w:jc w:val="center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703"/>
      <w:gridCol w:w="2703"/>
      <w:gridCol w:w="2784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</w:tc>
      <w:tc>
        <w:tcPr>
          <w:tcW w:w="2784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703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84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487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地址：中国广东省深圳市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val="en-US" w:eastAsia="zh-CN"/>
            </w:rPr>
            <w:t>清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宁路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val="en-US" w:eastAsia="zh-CN"/>
            </w:rPr>
            <w:t>1号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富安娜工业园B栋4楼西侧</w:t>
          </w: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939467"/>
    <w:multiLevelType w:val="singleLevel"/>
    <w:tmpl w:val="D793946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14FD608F"/>
    <w:multiLevelType w:val="multilevel"/>
    <w:tmpl w:val="14FD608F"/>
    <w:lvl w:ilvl="0" w:tentative="0">
      <w:start w:val="1"/>
      <w:numFmt w:val="decimal"/>
      <w:lvlText w:val="%1."/>
      <w:lvlJc w:val="left"/>
      <w:pPr>
        <w:ind w:left="420" w:hanging="420"/>
      </w:pPr>
      <w:rPr>
        <w:color w:val="00000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0008"/>
    <w:rsid w:val="0BB126C2"/>
    <w:rsid w:val="150250A7"/>
    <w:rsid w:val="1E4967A5"/>
    <w:rsid w:val="26216889"/>
    <w:rsid w:val="29AE3FC0"/>
    <w:rsid w:val="2A1437E7"/>
    <w:rsid w:val="3ACD3D2D"/>
    <w:rsid w:val="416424A6"/>
    <w:rsid w:val="4525539A"/>
    <w:rsid w:val="457A557E"/>
    <w:rsid w:val="4DB50956"/>
    <w:rsid w:val="515A1048"/>
    <w:rsid w:val="525B5F30"/>
    <w:rsid w:val="56E77604"/>
    <w:rsid w:val="583730F5"/>
    <w:rsid w:val="59B2381B"/>
    <w:rsid w:val="5DB57211"/>
    <w:rsid w:val="652619AF"/>
    <w:rsid w:val="7000503B"/>
    <w:rsid w:val="71B36A98"/>
    <w:rsid w:val="7CE96C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qFormat/>
    <w:uiPriority w:val="22"/>
    <w:rPr>
      <w:b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rPr>
      <w:lang w:val="en-US" w:eastAsia="en-US" w:bidi="en-US"/>
    </w:rPr>
  </w:style>
  <w:style w:type="paragraph" w:customStyle="1" w:styleId="13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彭晓舟</cp:lastModifiedBy>
  <dcterms:modified xsi:type="dcterms:W3CDTF">2020-10-13T02:13:10Z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2052-11.1.0.9999</vt:lpwstr>
  </property>
</Properties>
</file>