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tbl>
      <w:tblPr>
        <w:tblStyle w:val="8"/>
        <w:tblW w:w="109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0"/>
        <w:gridCol w:w="54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711" w:hRule="atLeast"/>
        </w:trPr>
        <w:tc>
          <w:tcPr>
            <w:tcW w:w="5450" w:type="dxa"/>
          </w:tcPr>
          <w:p>
            <w:pPr>
              <w:pStyle w:val="3"/>
              <w:ind w:firstLine="1468" w:firstLineChars="300"/>
              <w:rPr>
                <w:rFonts w:ascii="Times New Roman"/>
                <w:sz w:val="20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8"/>
                <w:szCs w:val="48"/>
                <w:lang w:eastAsia="zh-CN"/>
              </w:rPr>
              <w:t xml:space="preserve">                              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color w:val="D70C19"/>
                <w:w w:val="102"/>
                <w:kern w:val="0"/>
                <w:position w:val="1"/>
                <w:sz w:val="48"/>
                <w:szCs w:val="48"/>
                <w:lang w:eastAsia="zh-CN"/>
              </w:rPr>
              <w:t>RFID三防工业手持机VH-94</w:t>
            </w:r>
            <w:bookmarkEnd w:id="0"/>
          </w:p>
        </w:tc>
        <w:tc>
          <w:tcPr>
            <w:tcW w:w="5450" w:type="dxa"/>
          </w:tcPr>
          <w:p>
            <w:pPr>
              <w:pStyle w:val="3"/>
              <w:spacing w:line="360" w:lineRule="auto"/>
              <w:jc w:val="center"/>
            </w:pPr>
          </w:p>
          <w:p>
            <w:pPr>
              <w:pStyle w:val="3"/>
              <w:spacing w:line="360" w:lineRule="auto"/>
              <w:jc w:val="both"/>
              <w:rPr>
                <w:rFonts w:ascii="Times New Roman"/>
                <w:sz w:val="20"/>
                <w:vertAlign w:val="baseline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2575560</wp:posOffset>
                  </wp:positionH>
                  <wp:positionV relativeFrom="paragraph">
                    <wp:posOffset>80010</wp:posOffset>
                  </wp:positionV>
                  <wp:extent cx="401320" cy="1386840"/>
                  <wp:effectExtent l="0" t="0" r="0" b="0"/>
                  <wp:wrapNone/>
                  <wp:docPr id="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5114" r="35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1592580</wp:posOffset>
                  </wp:positionH>
                  <wp:positionV relativeFrom="paragraph">
                    <wp:posOffset>80010</wp:posOffset>
                  </wp:positionV>
                  <wp:extent cx="617855" cy="1356995"/>
                  <wp:effectExtent l="0" t="0" r="0" b="0"/>
                  <wp:wrapNone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8226" r="26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29845</wp:posOffset>
                  </wp:positionV>
                  <wp:extent cx="691515" cy="1414145"/>
                  <wp:effectExtent l="0" t="0" r="0" b="0"/>
                  <wp:wrapNone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951" r="26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3"/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产品介绍：</w:t>
      </w:r>
    </w:p>
    <w:p>
      <w:pPr>
        <w:numPr>
          <w:ilvl w:val="0"/>
          <w:numId w:val="1"/>
        </w:numPr>
        <w:autoSpaceDE/>
        <w:autoSpaceDN/>
        <w:spacing w:before="0" w:after="0" w:line="240" w:lineRule="auto"/>
        <w:ind w:left="420" w:leftChars="0" w:right="0" w:hanging="420" w:firstLineChars="0"/>
        <w:jc w:val="both"/>
        <w:rPr>
          <w:rFonts w:ascii="Calibri" w:hAnsi="Calibri" w:eastAsia="宋体" w:cs="Calibri"/>
          <w:kern w:val="2"/>
          <w:sz w:val="24"/>
          <w:szCs w:val="24"/>
          <w:lang w:eastAsia="zh-CN" w:bidi="ar-SA"/>
        </w:rPr>
      </w:pPr>
      <w:r>
        <w:rPr>
          <w:rFonts w:hint="eastAsia" w:ascii="微软雅黑" w:hAnsi="微软雅黑" w:eastAsia="微软雅黑" w:cs="微软雅黑"/>
          <w:spacing w:val="20"/>
          <w:sz w:val="18"/>
          <w:szCs w:val="18"/>
          <w:lang w:val="en-US" w:eastAsia="zh-CN"/>
        </w:rPr>
        <w:t>1.</w:t>
      </w:r>
      <w:r>
        <w:rPr>
          <w:rFonts w:hint="eastAsia" w:ascii="Calibri" w:hAnsi="Calibri" w:eastAsia="宋体" w:cs="Calibri"/>
          <w:kern w:val="2"/>
          <w:sz w:val="24"/>
          <w:szCs w:val="24"/>
          <w:lang w:eastAsia="zh-CN" w:bidi="ar-SA"/>
        </w:rPr>
        <w:t>IP68防护等级，软硬胶双料注塑工艺，使产品具备防水、防尘、防腐蚀、防油污；</w:t>
      </w:r>
    </w:p>
    <w:p>
      <w:pPr>
        <w:numPr>
          <w:ilvl w:val="0"/>
          <w:numId w:val="1"/>
        </w:numPr>
        <w:autoSpaceDE/>
        <w:autoSpaceDN/>
        <w:spacing w:before="0" w:after="0" w:line="240" w:lineRule="auto"/>
        <w:ind w:left="420" w:leftChars="0" w:right="0" w:hanging="420" w:firstLineChars="0"/>
        <w:jc w:val="both"/>
        <w:rPr>
          <w:rFonts w:ascii="Calibri" w:hAnsi="Calibri" w:eastAsia="宋体" w:cs="Calibri"/>
          <w:kern w:val="2"/>
          <w:sz w:val="24"/>
          <w:szCs w:val="24"/>
          <w:lang w:eastAsia="zh-CN" w:bidi="ar-SA"/>
        </w:rPr>
      </w:pPr>
      <w:r>
        <w:rPr>
          <w:rFonts w:hint="eastAsia" w:ascii="Calibri" w:hAnsi="Calibri" w:eastAsia="宋体" w:cs="Calibri"/>
          <w:kern w:val="2"/>
          <w:sz w:val="24"/>
          <w:szCs w:val="24"/>
          <w:lang w:eastAsia="zh-CN" w:bidi="ar-SA"/>
        </w:rPr>
        <w:t>康宁玻璃，特别防摔设计，经过1.5米跌落、</w:t>
      </w:r>
      <w:r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  <w:t>300次1米翻滚测试，依然正常工作</w:t>
      </w:r>
      <w:r>
        <w:rPr>
          <w:rFonts w:hint="eastAsia" w:ascii="Calibri" w:hAnsi="Calibri" w:eastAsia="宋体" w:cs="Calibri"/>
          <w:kern w:val="2"/>
          <w:sz w:val="24"/>
          <w:szCs w:val="24"/>
          <w:lang w:eastAsia="zh-CN" w:bidi="ar-SA"/>
        </w:rPr>
        <w:t>；</w:t>
      </w:r>
    </w:p>
    <w:p>
      <w:pPr>
        <w:numPr>
          <w:ilvl w:val="0"/>
          <w:numId w:val="1"/>
        </w:numPr>
        <w:autoSpaceDE/>
        <w:autoSpaceDN/>
        <w:spacing w:before="0" w:after="0" w:line="240" w:lineRule="auto"/>
        <w:ind w:left="420" w:leftChars="0" w:right="0" w:hanging="420" w:firstLineChars="0"/>
        <w:jc w:val="both"/>
        <w:rPr>
          <w:rFonts w:hint="eastAsia" w:ascii="仿宋" w:hAnsi="仿宋" w:eastAsia="仿宋" w:cs="仿宋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Calibri" w:hAnsi="Calibri" w:eastAsia="宋体" w:cs="Calibri"/>
          <w:kern w:val="2"/>
          <w:sz w:val="24"/>
          <w:szCs w:val="24"/>
          <w:lang w:eastAsia="zh-CN" w:bidi="ar-SA"/>
        </w:rPr>
        <w:t>一体化的产品设计，同时支持一维扫描、二维扫描、UHF、NFC、安全PSAM等物联网功能；</w:t>
      </w:r>
    </w:p>
    <w:p>
      <w:pPr>
        <w:keepNext w:val="0"/>
        <w:keepLines w:val="0"/>
        <w:widowControl/>
        <w:suppressLineNumbers w:val="0"/>
        <w:autoSpaceDE/>
        <w:autoSpaceDN/>
        <w:spacing w:before="0" w:after="0" w:line="240" w:lineRule="auto"/>
        <w:ind w:left="0" w:right="0"/>
        <w:jc w:val="left"/>
        <w:rPr>
          <w:rFonts w:hint="eastAsia" w:ascii="仿宋" w:hAnsi="仿宋" w:eastAsia="仿宋" w:cs="仿宋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ascii="Calibri" w:hAnsi="Calibri" w:eastAsia="宋体" w:cs="Calibri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213995" cy="201295"/>
            <wp:effectExtent l="0" t="0" r="14605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  <w:t xml:space="preserve"> 高通骁龙四核极速处理器</w:t>
      </w:r>
    </w:p>
    <w:p>
      <w:pPr>
        <w:keepNext w:val="0"/>
        <w:keepLines w:val="0"/>
        <w:widowControl/>
        <w:suppressLineNumbers w:val="0"/>
        <w:autoSpaceDE/>
        <w:autoSpaceDN/>
        <w:spacing w:before="0" w:after="0" w:line="240" w:lineRule="auto"/>
        <w:ind w:left="0" w:right="0"/>
        <w:jc w:val="left"/>
        <w:rPr>
          <w:rFonts w:hint="eastAsia" w:ascii="仿宋" w:hAnsi="仿宋" w:eastAsia="仿宋" w:cs="仿宋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ascii="Calibri" w:hAnsi="Calibri" w:eastAsia="宋体" w:cs="Calibri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144145" cy="240030"/>
            <wp:effectExtent l="0" t="0" r="8255" b="38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  <w:t xml:space="preserve">  4.0吋WVGA高清屏幕</w:t>
      </w:r>
    </w:p>
    <w:p>
      <w:pPr>
        <w:keepNext w:val="0"/>
        <w:keepLines w:val="0"/>
        <w:widowControl/>
        <w:suppressLineNumbers w:val="0"/>
        <w:autoSpaceDE/>
        <w:autoSpaceDN/>
        <w:spacing w:before="0" w:after="0" w:line="240" w:lineRule="auto"/>
        <w:ind w:left="0" w:right="0"/>
        <w:jc w:val="left"/>
        <w:rPr>
          <w:rFonts w:hint="eastAsia" w:ascii="仿宋" w:hAnsi="仿宋" w:eastAsia="仿宋" w:cs="仿宋"/>
          <w:b w:val="0"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ascii="Calibri" w:hAnsi="Calibri" w:eastAsia="宋体" w:cs="Calibri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162560" cy="199390"/>
            <wp:effectExtent l="0" t="0" r="5080" b="1397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  <w:t xml:space="preserve">  2GB+16GB大容量存储</w:t>
      </w:r>
    </w:p>
    <w:p>
      <w:pPr>
        <w:keepNext w:val="0"/>
        <w:keepLines w:val="0"/>
        <w:widowControl/>
        <w:suppressLineNumbers w:val="0"/>
        <w:autoSpaceDE/>
        <w:autoSpaceDN/>
        <w:spacing w:before="0" w:after="0" w:line="240" w:lineRule="auto"/>
        <w:ind w:left="0" w:right="0"/>
        <w:jc w:val="left"/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</w:pPr>
      <w:r>
        <w:rPr>
          <w:rFonts w:ascii="Calibri" w:hAnsi="Calibri" w:eastAsia="宋体" w:cs="Calibri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180340" cy="121285"/>
            <wp:effectExtent l="0" t="0" r="2540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34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  <w:t xml:space="preserve"> 支持4G全网通支持2.4G Wi-Fi</w:t>
      </w:r>
    </w:p>
    <w:p>
      <w:pPr>
        <w:keepNext w:val="0"/>
        <w:keepLines w:val="0"/>
        <w:widowControl/>
        <w:suppressLineNumbers w:val="0"/>
        <w:autoSpaceDE/>
        <w:autoSpaceDN/>
        <w:spacing w:before="0" w:after="0" w:line="240" w:lineRule="auto"/>
        <w:ind w:left="0" w:right="0"/>
        <w:jc w:val="left"/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</w:pPr>
      <w:r>
        <w:rPr>
          <w:rFonts w:ascii="Calibri" w:hAnsi="Calibri" w:eastAsia="宋体" w:cs="Calibri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201295" cy="293370"/>
            <wp:effectExtent l="0" t="0" r="12065" b="1143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  <w:t xml:space="preserve"> 行业定制专属UI设计</w:t>
      </w:r>
    </w:p>
    <w:p>
      <w:pPr>
        <w:keepNext w:val="0"/>
        <w:keepLines w:val="0"/>
        <w:widowControl/>
        <w:suppressLineNumbers w:val="0"/>
        <w:autoSpaceDE/>
        <w:autoSpaceDN/>
        <w:spacing w:before="0" w:after="0" w:line="240" w:lineRule="auto"/>
        <w:ind w:left="0" w:right="0"/>
        <w:jc w:val="left"/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</w:pPr>
      <w:r>
        <w:rPr>
          <w:rFonts w:ascii="Calibri" w:hAnsi="Calibri" w:eastAsia="宋体" w:cs="Calibri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123190" cy="242570"/>
            <wp:effectExtent l="0" t="0" r="13970" b="127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  <w:t xml:space="preserve">  4100mAh高压电池待机更持久</w:t>
      </w:r>
    </w:p>
    <w:p>
      <w:pPr>
        <w:keepNext w:val="0"/>
        <w:keepLines w:val="0"/>
        <w:widowControl/>
        <w:suppressLineNumbers w:val="0"/>
        <w:autoSpaceDE/>
        <w:autoSpaceDN/>
        <w:spacing w:before="0" w:after="0" w:line="240" w:lineRule="auto"/>
        <w:ind w:left="0" w:right="0"/>
        <w:jc w:val="left"/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</w:pPr>
      <w:r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63525" cy="271780"/>
            <wp:effectExtent l="0" t="0" r="10795" b="254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2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  <w:t xml:space="preserve"> 安卓 5.1 操作系统</w:t>
      </w:r>
    </w:p>
    <w:p>
      <w:pPr>
        <w:keepNext w:val="0"/>
        <w:keepLines w:val="0"/>
        <w:widowControl/>
        <w:suppressLineNumbers w:val="0"/>
        <w:autoSpaceDE/>
        <w:autoSpaceDN/>
        <w:spacing w:before="0" w:after="0" w:line="240" w:lineRule="auto"/>
        <w:ind w:left="0" w:right="0"/>
        <w:jc w:val="left"/>
        <w:rPr>
          <w:rFonts w:hint="eastAsia" w:ascii="宋体" w:hAnsi="宋体" w:eastAsia="宋体" w:cs="Calibri"/>
          <w:b/>
          <w:color w:val="FFFFFF"/>
          <w:kern w:val="2"/>
          <w:sz w:val="24"/>
          <w:szCs w:val="24"/>
          <w:shd w:val="clear" w:color="auto" w:fill="000000"/>
          <w:lang w:eastAsia="zh-CN" w:bidi="ar-SA"/>
        </w:rPr>
      </w:pPr>
      <w:r>
        <w:rPr>
          <w:rFonts w:ascii="Calibri" w:hAnsi="Calibri" w:eastAsia="宋体" w:cs="Calibri"/>
          <w:kern w:val="2"/>
          <w:sz w:val="24"/>
          <w:szCs w:val="24"/>
          <w:lang w:eastAsia="zh-CN" w:bidi="ar-SA"/>
        </w:rPr>
        <w:drawing>
          <wp:inline distT="0" distB="0" distL="114300" distR="114300">
            <wp:extent cx="170180" cy="170180"/>
            <wp:effectExtent l="0" t="0" r="1270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Calibri"/>
          <w:kern w:val="2"/>
          <w:sz w:val="24"/>
          <w:szCs w:val="24"/>
          <w:lang w:val="en-US" w:eastAsia="zh-CN" w:bidi="ar-SA"/>
        </w:rPr>
        <w:t xml:space="preserve">  卓越的扫描/NFC/UHF性能</w:t>
      </w:r>
    </w:p>
    <w:p>
      <w:pPr>
        <w:pStyle w:val="3"/>
        <w:jc w:val="both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jc w:val="both"/>
        <w:rPr>
          <w:rFonts w:hint="default" w:ascii="微软雅黑" w:hAnsi="微软雅黑" w:eastAsia="宋体"/>
          <w:sz w:val="18"/>
          <w:szCs w:val="18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</w:t>
      </w:r>
      <w:r>
        <w:drawing>
          <wp:inline distT="0" distB="0" distL="114300" distR="114300">
            <wp:extent cx="1614170" cy="652145"/>
            <wp:effectExtent l="0" t="0" r="5080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drawing>
          <wp:inline distT="0" distB="0" distL="114300" distR="114300">
            <wp:extent cx="1533525" cy="61912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</w:t>
      </w:r>
      <w:r>
        <w:drawing>
          <wp:inline distT="0" distB="0" distL="114300" distR="114300">
            <wp:extent cx="1497330" cy="591820"/>
            <wp:effectExtent l="0" t="0" r="7620" b="177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t xml:space="preserve">   </w:t>
      </w:r>
      <w:r>
        <w:drawing>
          <wp:inline distT="0" distB="0" distL="114300" distR="114300">
            <wp:extent cx="1475105" cy="597535"/>
            <wp:effectExtent l="0" t="0" r="10795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both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</w:p>
    <w:p>
      <w:pPr>
        <w:pStyle w:val="3"/>
        <w:rPr>
          <w:rFonts w:hint="eastAsia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000000" w:themeColor="text1"/>
          <w:w w:val="102"/>
          <w:kern w:val="0"/>
          <w:position w:val="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产品参数：</w:t>
      </w: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p>
      <w:pPr>
        <w:pStyle w:val="3"/>
        <w:widowControl w:val="0"/>
        <w:numPr>
          <w:ilvl w:val="0"/>
          <w:numId w:val="0"/>
        </w:numPr>
        <w:autoSpaceDE w:val="0"/>
        <w:autoSpaceDN w:val="0"/>
        <w:spacing w:before="0" w:after="0" w:line="240" w:lineRule="auto"/>
        <w:ind w:right="0" w:rightChars="0"/>
        <w:jc w:val="left"/>
        <w:rPr>
          <w:rFonts w:hint="eastAsia" w:ascii="微软雅黑" w:hAnsi="微软雅黑" w:eastAsia="微软雅黑"/>
          <w:sz w:val="18"/>
          <w:szCs w:val="18"/>
        </w:rPr>
      </w:pPr>
    </w:p>
    <w:tbl>
      <w:tblPr>
        <w:tblStyle w:val="7"/>
        <w:tblpPr w:leftFromText="180" w:rightFromText="180" w:vertAnchor="text" w:horzAnchor="margin" w:tblpXSpec="center" w:tblpY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5"/>
        <w:gridCol w:w="8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shd w:val="pct10" w:color="auto" w:fill="FFFFFF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shd w:val="clear" w:color="auto" w:fill="auto"/>
                <w:lang w:eastAsia="zh-CN" w:bidi="ar-SA"/>
              </w:rPr>
              <w:t xml:space="preserve">产品型号                     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shd w:val="clear" w:color="auto" w:fill="auto"/>
                <w:lang w:val="en-US" w:eastAsia="zh-CN" w:bidi="ar-SA"/>
              </w:rPr>
              <w:t>VH-94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0425" w:type="dxa"/>
            <w:gridSpan w:val="2"/>
            <w:tcBorders>
              <w:tl2br w:val="nil"/>
              <w:tr2bl w:val="nil"/>
            </w:tcBorders>
            <w:shd w:val="clear" w:color="auto" w:fill="C00000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shd w:val="clear" w:color="auto" w:fill="auto"/>
                <w:lang w:eastAsia="zh-CN" w:bidi="ar-SA"/>
              </w:rPr>
              <w:t xml:space="preserve">物理参数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尺寸</w:t>
            </w: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 xml:space="preserve"> </w:t>
            </w:r>
          </w:p>
        </w:tc>
        <w:tc>
          <w:tcPr>
            <w:tcW w:w="8500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170×73×20.5毫米(长×宽×高)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925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重量         </w:t>
            </w:r>
          </w:p>
        </w:tc>
        <w:tc>
          <w:tcPr>
            <w:tcW w:w="8500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11盎司/315克(含电池)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显示屏        </w:t>
            </w:r>
          </w:p>
        </w:tc>
        <w:tc>
          <w:tcPr>
            <w:tcW w:w="8500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4.0吋 IPS屏，分辨率800×480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-134" w:rightChars="-61" w:hanging="1261" w:hangingChars="700"/>
              <w:jc w:val="left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触模屏</w:t>
            </w: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 xml:space="preserve">      　</w:t>
            </w:r>
          </w:p>
        </w:tc>
        <w:tc>
          <w:tcPr>
            <w:tcW w:w="8500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-134" w:rightChars="-61" w:hanging="1260" w:hangingChars="700"/>
              <w:jc w:val="left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工业级电容式触摸屏（支持湿手或戴手套）；Corning Gorill玻璃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背光 </w:t>
            </w: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 xml:space="preserve">       </w:t>
            </w:r>
          </w:p>
        </w:tc>
        <w:tc>
          <w:tcPr>
            <w:tcW w:w="8500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LED背光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  <w:jc w:val="center"/>
        </w:trPr>
        <w:tc>
          <w:tcPr>
            <w:tcW w:w="1925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电池 </w:t>
            </w:r>
          </w:p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</w:p>
        </w:tc>
        <w:tc>
          <w:tcPr>
            <w:tcW w:w="8500" w:type="dxa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可拆卸锂离子电池,容量：4100mAh；</w:t>
            </w:r>
          </w:p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正常使用8小时 待机时间：280小时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left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扩展卡槽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left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1个SIM卡槽，2个PSAM卡槽， 1个Micro SD(最大支持32G)卡槽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通讯接口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Micro USB 2.0, OTG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网络连接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4G、Wi-Fi、GPRS、Bluetooth、GPS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通知方式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提示音，多颜色LED，振动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键盘 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屏幕键盘和企业键盘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音频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麦克风、扬声器、听筒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200" w:right="0" w:hanging="1441" w:hangingChars="800"/>
              <w:jc w:val="left"/>
              <w:rPr>
                <w:rFonts w:hint="eastAsia" w:ascii="微软雅黑" w:hAnsi="微软雅黑" w:eastAsia="微软雅黑" w:cs="微软雅黑"/>
                <w:color w:val="2B2B2B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按键 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200" w:right="0" w:hanging="1440" w:hangingChars="800"/>
              <w:jc w:val="left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2个</w:t>
            </w:r>
            <w:r>
              <w:rPr>
                <w:rFonts w:hint="eastAsia" w:ascii="微软雅黑" w:hAnsi="微软雅黑" w:eastAsia="微软雅黑" w:cs="微软雅黑"/>
                <w:color w:val="2B2B2B"/>
                <w:kern w:val="2"/>
                <w:sz w:val="18"/>
                <w:szCs w:val="18"/>
                <w:u w:val="none"/>
                <w:lang w:eastAsia="zh-CN" w:bidi="ar-SA"/>
              </w:rPr>
              <w:t>可编程按键(F1,F2);3个专用扫描</w:t>
            </w: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键</w:t>
            </w:r>
            <w:r>
              <w:rPr>
                <w:rFonts w:hint="eastAsia" w:ascii="微软雅黑" w:hAnsi="微软雅黑" w:eastAsia="微软雅黑" w:cs="微软雅黑"/>
                <w:color w:val="2B2B2B"/>
                <w:kern w:val="2"/>
                <w:sz w:val="18"/>
                <w:szCs w:val="18"/>
                <w:u w:val="none"/>
                <w:lang w:eastAsia="zh-CN" w:bidi="ar-SA"/>
              </w:rPr>
              <w:t>, 1个删除\返回\确定\TAB\1/A快捷键,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200" w:right="0" w:hanging="1441" w:hangingChars="8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电源适配器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200" w:right="0" w:hanging="1440" w:hangingChars="8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输入：100-240V,50/60HZ 300mA 输出：5V,2A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0425" w:type="dxa"/>
            <w:gridSpan w:val="2"/>
            <w:tcBorders>
              <w:tl2br w:val="nil"/>
              <w:tr2bl w:val="nil"/>
            </w:tcBorders>
            <w:shd w:val="clear" w:color="auto" w:fill="C00000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26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shd w:val="pct10" w:color="auto" w:fill="FFFFFF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shd w:val="clear" w:color="auto" w:fill="auto"/>
                <w:lang w:eastAsia="zh-CN" w:bidi="ar-SA"/>
              </w:rPr>
              <w:t xml:space="preserve">性能参数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CPU   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ARM Cortex-A7 高通骁龙四核，1.2GHz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操作系统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Android 5.1；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内存 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2GB RAM/16GB ROM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0425" w:type="dxa"/>
            <w:gridSpan w:val="2"/>
            <w:tcBorders>
              <w:tl2br w:val="nil"/>
              <w:tr2bl w:val="nil"/>
            </w:tcBorders>
            <w:shd w:val="clear" w:color="auto" w:fill="C00000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47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使用环境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工作温度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-4℉至122℉/-20℃至50℃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湿度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5%至85%(无冷凝)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密封   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IP67,符合IEC规格要求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跌落规格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工作温度范围内,可承受多次从5英尺/1.5米高度跌落至混凝土地面的冲击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滚动规格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可承受500次1.6英尺/0.5米滚动冲击;达到甚至超过IEC滚动规格要求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振动    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4g SPK Sine(5Hz至2KHz); 0.04g2/Hz随机(20 Hz至2KHz);每轴60分钟,3轴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热震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-40℉至140℉/-20℃至60℃快速过渡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静电防护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+/- 10kv空气放电; +/-8kv接触放电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防护等级  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主机IP67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0425" w:type="dxa"/>
            <w:gridSpan w:val="2"/>
            <w:tcBorders>
              <w:tl2br w:val="nil"/>
              <w:tr2bl w:val="nil"/>
            </w:tcBorders>
            <w:shd w:val="clear" w:color="auto" w:fill="C00000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shd w:val="clear" w:color="FFFFFF" w:fill="auto"/>
                <w:lang w:eastAsia="zh-CN" w:bidi="ar-SA"/>
              </w:rPr>
              <w:t>无线通讯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WWAN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GSM/GPRS/WCDMA/CDMA/             TD-SCDMA/TDD-LTE/FDD-LTE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WIFI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IEEE 802.11b/g/n; Wi-Fi™认证；IPv4、IPv6;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GPS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GPS+北斗定位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蓝牙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Bluetooth Wideband支持HFPv1.6;</w:t>
            </w: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Bluetooth v4.1 Low Energy(LE)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0425" w:type="dxa"/>
            <w:gridSpan w:val="2"/>
            <w:tcBorders>
              <w:tl2br w:val="nil"/>
              <w:tr2bl w:val="nil"/>
            </w:tcBorders>
            <w:shd w:val="clear" w:color="auto" w:fill="C00000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shd w:val="clear" w:color="auto" w:fill="auto"/>
                <w:lang w:eastAsia="zh-CN" w:bidi="ar-SA"/>
              </w:rPr>
              <w:t>数据采集（选配）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一维扫描模组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Honeywell N4313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二维扫描模组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Honeywell N3680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0425" w:type="dxa"/>
            <w:gridSpan w:val="2"/>
            <w:tcBorders>
              <w:tl2br w:val="nil"/>
              <w:tr2bl w:val="nil"/>
            </w:tcBorders>
            <w:shd w:val="clear" w:color="auto" w:fill="C00000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val="en-US" w:eastAsia="zh-CN" w:bidi="ar-SA"/>
              </w:rPr>
              <w:t>RFID功能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NFC</w:t>
            </w: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工作频段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13.56MHz，支持协议：MifareClassic（MF1）;NDEF;NfcV（15693）;Ultralight（MF0）;IsoDep（准CPU MF3）； IsoDep（准CPU MF3）</w:t>
            </w:r>
          </w:p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读取距离： 0-5cm(视标签和天线而定)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超高频</w:t>
            </w: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RFID</w:t>
            </w:r>
          </w:p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 (选配)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0" w:right="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工作频段：840—960Mhz；支持协议：ISO18000-6C/EPC C1G2</w:t>
            </w:r>
          </w:p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读取距离：1.1米(视标签和天线而定)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安全PSAM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支持ISO7816标准，支持2张PSAM卡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shd w:val="clear" w:color="auto" w:fill="auto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传感器 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shd w:val="clear" w:color="auto" w:fill="auto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光线传感器，距离传感器，重力加速度传感器，地磁传感器，霍尔传感器（可选）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0425" w:type="dxa"/>
            <w:gridSpan w:val="2"/>
            <w:tcBorders>
              <w:tl2br w:val="nil"/>
              <w:tr2bl w:val="nil"/>
            </w:tcBorders>
            <w:shd w:val="clear" w:color="auto" w:fill="C00000"/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认证 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CE/CCC/UN38.3/RoHS/IP67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标配配件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18"/>
                <w:szCs w:val="18"/>
                <w:u w:val="none"/>
                <w:lang w:eastAsia="zh-CN" w:bidi="ar-SA"/>
              </w:rPr>
              <w:t xml:space="preserve"> 适配器/</w:t>
            </w: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数据线/电池/手绑带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192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1" w:hangingChars="700"/>
              <w:jc w:val="both"/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2"/>
                <w:sz w:val="18"/>
                <w:szCs w:val="18"/>
                <w:u w:val="none"/>
                <w:lang w:eastAsia="zh-CN" w:bidi="ar-SA"/>
              </w:rPr>
              <w:t>选配配件</w:t>
            </w:r>
          </w:p>
        </w:tc>
        <w:tc>
          <w:tcPr>
            <w:tcW w:w="850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autoSpaceDE/>
              <w:autoSpaceDN/>
              <w:spacing w:before="0" w:after="0" w:line="240" w:lineRule="auto"/>
              <w:ind w:left="1050" w:right="0" w:hanging="1260" w:hangingChars="700"/>
              <w:jc w:val="both"/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18"/>
                <w:szCs w:val="18"/>
                <w:u w:val="none"/>
                <w:lang w:eastAsia="zh-CN" w:bidi="ar-SA"/>
              </w:rPr>
              <w:t>三连充座充/三连充适配器/电池</w:t>
            </w:r>
          </w:p>
        </w:tc>
      </w:tr>
    </w:tbl>
    <w:p>
      <w:pPr>
        <w:pStyle w:val="3"/>
        <w:rPr>
          <w:sz w:val="17"/>
        </w:rPr>
      </w:pPr>
    </w:p>
    <w:sectPr>
      <w:headerReference r:id="rId3" w:type="default"/>
      <w:footerReference r:id="rId4" w:type="default"/>
      <w:pgSz w:w="11920" w:h="16840"/>
      <w:pgMar w:top="0" w:right="660" w:bottom="283" w:left="580" w:header="72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pPr w:leftFromText="180" w:rightFromText="180" w:vertAnchor="page" w:horzAnchor="page" w:tblpX="2068" w:tblpY="16048"/>
      <w:tblOverlap w:val="never"/>
      <w:tblW w:w="8000" w:type="dxa"/>
      <w:jc w:val="center"/>
      <w:tblBorders>
        <w:top w:val="dotted" w:color="auto" w:sz="4" w:space="0"/>
        <w:left w:val="dotted" w:color="auto" w:sz="4" w:space="0"/>
        <w:bottom w:val="dotted" w:color="auto" w:sz="4" w:space="0"/>
        <w:right w:val="dotted" w:color="auto" w:sz="4" w:space="0"/>
        <w:insideH w:val="dotted" w:color="auto" w:sz="4" w:space="0"/>
        <w:insideV w:val="dotted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640"/>
      <w:gridCol w:w="2641"/>
      <w:gridCol w:w="2719"/>
    </w:tblGrid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26" w:hRule="exact"/>
        <w:jc w:val="center"/>
      </w:trPr>
      <w:tc>
        <w:tcPr>
          <w:tcW w:w="2640" w:type="dxa"/>
          <w:vMerge w:val="restart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  <w:drawing>
              <wp:inline distT="0" distB="0" distL="114300" distR="114300">
                <wp:extent cx="847090" cy="294640"/>
                <wp:effectExtent l="0" t="0" r="6350" b="10160"/>
                <wp:docPr id="3" name="图片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3" descr="logo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090" cy="29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1" w:type="dxa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电话：0755-82426775</w:t>
          </w:r>
        </w:p>
      </w:tc>
      <w:tc>
        <w:tcPr>
          <w:tcW w:w="2719" w:type="dxa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传真：0755-82403457-600</w:t>
          </w:r>
        </w:p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26" w:hRule="exact"/>
        <w:jc w:val="center"/>
      </w:trPr>
      <w:tc>
        <w:tcPr>
          <w:tcW w:w="2640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</w:p>
      </w:tc>
      <w:tc>
        <w:tcPr>
          <w:tcW w:w="2641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网址：www.vanch.cn</w:t>
          </w:r>
        </w:p>
      </w:tc>
      <w:tc>
        <w:tcPr>
          <w:tcW w:w="2719" w:type="dxa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邮箱：sales@vanch.net</w:t>
          </w:r>
        </w:p>
        <w:p>
          <w:pPr>
            <w:pStyle w:val="4"/>
            <w:spacing w:line="240" w:lineRule="auto"/>
            <w:ind w:left="0" w:leftChars="0"/>
            <w:rPr>
              <w:sz w:val="15"/>
              <w:szCs w:val="20"/>
            </w:rPr>
          </w:pP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  <w:tr>
      <w:tblPrEx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34" w:hRule="exact"/>
        <w:jc w:val="center"/>
      </w:trPr>
      <w:tc>
        <w:tcPr>
          <w:tcW w:w="2640" w:type="dxa"/>
          <w:vMerge w:val="continue"/>
          <w:tcBorders>
            <w:tl2br w:val="nil"/>
            <w:tr2bl w:val="nil"/>
          </w:tcBorders>
          <w:vAlign w:val="top"/>
        </w:tcPr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  <w:tc>
        <w:tcPr>
          <w:tcW w:w="5360" w:type="dxa"/>
          <w:gridSpan w:val="2"/>
          <w:tcBorders>
            <w:tl2br w:val="nil"/>
            <w:tr2bl w:val="nil"/>
          </w:tcBorders>
          <w:vAlign w:val="top"/>
        </w:tcPr>
        <w:p>
          <w:pPr>
            <w:pStyle w:val="4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</w:pP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地址：中国广东省深圳市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eastAsia="zh-CN"/>
            </w:rPr>
            <w:t>清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宁路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lang w:val="en-US" w:eastAsia="zh-CN"/>
            </w:rPr>
            <w:t>1号</w:t>
          </w:r>
          <w:r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</w:rPr>
            <w:t>富安娜工业园B栋4楼西侧</w:t>
          </w:r>
        </w:p>
        <w:p>
          <w:pPr>
            <w:pStyle w:val="4"/>
            <w:spacing w:line="240" w:lineRule="auto"/>
            <w:ind w:left="0" w:leftChars="0"/>
            <w:jc w:val="center"/>
            <w:rPr>
              <w:rFonts w:hint="eastAsia" w:ascii="微软雅黑" w:hAnsi="微软雅黑" w:eastAsia="微软雅黑" w:cs="微软雅黑"/>
              <w:b/>
              <w:bCs/>
              <w:sz w:val="13"/>
              <w:szCs w:val="13"/>
              <w:vertAlign w:val="baseline"/>
            </w:rPr>
          </w:pPr>
        </w:p>
      </w:tc>
    </w:tr>
  </w:tbl>
  <w:p>
    <w:pPr>
      <w:pStyle w:val="4"/>
      <w:ind w:left="0" w:leftChars="0"/>
      <w:jc w:val="center"/>
      <w:rPr>
        <w:rFonts w:hint="eastAsia" w:ascii="微软雅黑" w:hAnsi="微软雅黑" w:eastAsia="微软雅黑" w:cs="微软雅黑"/>
        <w:b/>
        <w:bCs/>
        <w:sz w:val="13"/>
        <w:szCs w:val="13"/>
        <w:lang w:eastAsia="zh-CN"/>
      </w:rPr>
    </w:pPr>
  </w:p>
  <w:p>
    <w:pPr>
      <w:pStyle w:val="4"/>
      <w:ind w:firstLine="3041" w:firstLineChars="1900"/>
      <w:jc w:val="both"/>
      <w:rPr>
        <w:rFonts w:hint="eastAsia" w:ascii="微软雅黑" w:hAnsi="微软雅黑" w:eastAsia="微软雅黑" w:cs="微软雅黑"/>
        <w:b/>
        <w:bCs/>
        <w:sz w:val="16"/>
        <w:szCs w:val="16"/>
      </w:rPr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          </w:t>
    </w:r>
  </w:p>
  <w:p>
    <w:pPr>
      <w:pStyle w:val="4"/>
    </w:pPr>
    <w:r>
      <w:rPr>
        <w:rFonts w:hint="eastAsia" w:ascii="微软雅黑" w:hAnsi="微软雅黑" w:eastAsia="微软雅黑" w:cs="微软雅黑"/>
        <w:b/>
        <w:bCs/>
        <w:sz w:val="16"/>
        <w:szCs w:val="16"/>
      </w:rPr>
      <w:t xml:space="preserve">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left="0" w:leftChars="0" w:right="640"/>
      <w:jc w:val="right"/>
      <w:rPr>
        <w:rFonts w:ascii="微软雅黑" w:hAnsi="微软雅黑" w:eastAsia="微软雅黑"/>
        <w:b/>
        <w:bCs/>
        <w:sz w:val="28"/>
        <w:szCs w:val="32"/>
      </w:rPr>
    </w:pPr>
    <w: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153670</wp:posOffset>
          </wp:positionH>
          <wp:positionV relativeFrom="paragraph">
            <wp:posOffset>15875</wp:posOffset>
          </wp:positionV>
          <wp:extent cx="1316355" cy="457835"/>
          <wp:effectExtent l="0" t="0" r="9525" b="14605"/>
          <wp:wrapNone/>
          <wp:docPr id="4" name="Picture 1030" descr="C:\Users\Administrator.SC-201811161416\Desktop\最新万全LOGO方案文件）\logo.png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030" descr="C:\Users\Administrator.SC-201811161416\Desktop\最新万全LOGO方案文件）\logo.png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6355" cy="45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b/>
        <w:bCs/>
        <w:sz w:val="28"/>
        <w:szCs w:val="32"/>
        <w:lang w:val="en-US" w:eastAsia="zh-CN"/>
      </w:rPr>
      <w:t xml:space="preserve">     深圳市万全智能技术</w:t>
    </w:r>
    <w:r>
      <w:rPr>
        <w:rFonts w:hint="eastAsia" w:ascii="微软雅黑" w:hAnsi="微软雅黑" w:eastAsia="微软雅黑" w:cs="微软雅黑"/>
        <w:b/>
        <w:bCs/>
        <w:sz w:val="28"/>
        <w:szCs w:val="32"/>
      </w:rPr>
      <w:t>有限公司</w:t>
    </w:r>
  </w:p>
  <w:p>
    <w:pPr>
      <w:pStyle w:val="5"/>
      <w:pBdr>
        <w:bottom w:val="none" w:color="auto" w:sz="0" w:space="11"/>
      </w:pBdr>
      <w:tabs>
        <w:tab w:val="right" w:pos="8505"/>
        <w:tab w:val="clear" w:pos="8306"/>
      </w:tabs>
      <w:ind w:right="640"/>
      <w:jc w:val="right"/>
      <w:rPr>
        <w:rFonts w:ascii="Arial" w:hAnsi="Arial" w:eastAsia="微软雅黑" w:cs="Arial"/>
        <w:b/>
        <w:bCs/>
        <w:spacing w:val="-20"/>
        <w:sz w:val="22"/>
        <w:szCs w:val="30"/>
      </w:rPr>
    </w:pPr>
    <w:r>
      <w:rPr>
        <w:rFonts w:hint="eastAsia" w:ascii="Arial" w:hAnsi="Arial" w:cs="Arial"/>
        <w:b/>
        <w:spacing w:val="-20"/>
        <w:sz w:val="22"/>
        <w:szCs w:val="30"/>
      </w:rPr>
      <w:t>Shenzhen VANCH Intelligent Technology Co.,Ltd</w:t>
    </w:r>
  </w:p>
  <w:p>
    <w:pPr>
      <w:pStyle w:val="5"/>
      <w:pBdr>
        <w:bottom w:val="single" w:color="969696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8A4F1C"/>
    <w:multiLevelType w:val="singleLevel"/>
    <w:tmpl w:val="868A4F1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50008"/>
    <w:rsid w:val="0BB126C2"/>
    <w:rsid w:val="150250A7"/>
    <w:rsid w:val="26216889"/>
    <w:rsid w:val="287E69F2"/>
    <w:rsid w:val="29AE3FC0"/>
    <w:rsid w:val="3061737A"/>
    <w:rsid w:val="457A557E"/>
    <w:rsid w:val="4B211D9B"/>
    <w:rsid w:val="4DB50956"/>
    <w:rsid w:val="525B5F30"/>
    <w:rsid w:val="59B2381B"/>
    <w:rsid w:val="5BFC608D"/>
    <w:rsid w:val="642F1751"/>
    <w:rsid w:val="652619AF"/>
    <w:rsid w:val="7CE96CC2"/>
    <w:rsid w:val="7D1967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ind w:left="632"/>
      <w:outlineLvl w:val="1"/>
    </w:pPr>
    <w:rPr>
      <w:rFonts w:ascii="宋体" w:hAnsi="宋体" w:eastAsia="宋体" w:cs="宋体"/>
      <w:b/>
      <w:bCs/>
      <w:sz w:val="16"/>
      <w:szCs w:val="16"/>
      <w:lang w:val="en-US" w:eastAsia="en-US" w:bidi="en-US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sz w:val="16"/>
      <w:szCs w:val="16"/>
      <w:lang w:val="en-US" w:eastAsia="en-US" w:bidi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-SA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FollowedHyperlink"/>
    <w:basedOn w:val="9"/>
    <w:uiPriority w:val="0"/>
    <w:rPr>
      <w:color w:val="333333"/>
      <w:u w:val="none"/>
    </w:rPr>
  </w:style>
  <w:style w:type="character" w:styleId="12">
    <w:name w:val="Emphasis"/>
    <w:basedOn w:val="9"/>
    <w:qFormat/>
    <w:uiPriority w:val="0"/>
  </w:style>
  <w:style w:type="character" w:styleId="13">
    <w:name w:val="Hyperlink"/>
    <w:basedOn w:val="9"/>
    <w:uiPriority w:val="0"/>
    <w:rPr>
      <w:color w:val="333333"/>
      <w:u w:val="none"/>
    </w:rPr>
  </w:style>
  <w:style w:type="table" w:customStyle="1" w:styleId="1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qFormat/>
    <w:uiPriority w:val="1"/>
    <w:rPr>
      <w:lang w:val="en-US" w:eastAsia="en-US" w:bidi="en-US"/>
    </w:rPr>
  </w:style>
  <w:style w:type="paragraph" w:customStyle="1" w:styleId="16">
    <w:name w:val="Table Paragraph"/>
    <w:basedOn w:val="1"/>
    <w:qFormat/>
    <w:uiPriority w:val="1"/>
    <w:pPr>
      <w:ind w:left="167"/>
    </w:pPr>
    <w:rPr>
      <w:rFonts w:ascii="Arial" w:hAnsi="Arial" w:eastAsia="Arial" w:cs="Arial"/>
      <w:lang w:val="en-US" w:eastAsia="en-US" w:bidi="en-US"/>
    </w:rPr>
  </w:style>
  <w:style w:type="character" w:customStyle="1" w:styleId="17">
    <w:name w:val="layui-layer-tabnow"/>
    <w:basedOn w:val="9"/>
    <w:uiPriority w:val="0"/>
    <w:rPr>
      <w:bdr w:val="single" w:color="CCCCCC" w:sz="6" w:space="0"/>
      <w:shd w:val="clear" w:fill="FFFFFF"/>
    </w:rPr>
  </w:style>
  <w:style w:type="character" w:customStyle="1" w:styleId="18">
    <w:name w:val="last-child"/>
    <w:basedOn w:val="9"/>
    <w:uiPriority w:val="0"/>
    <w:rPr>
      <w:color w:val="535353"/>
      <w:shd w:val="clear" w:fill="E8EBEE"/>
    </w:rPr>
  </w:style>
  <w:style w:type="character" w:customStyle="1" w:styleId="19">
    <w:name w:val="first-child"/>
    <w:basedOn w:val="9"/>
    <w:uiPriority w:val="0"/>
  </w:style>
  <w:style w:type="character" w:customStyle="1" w:styleId="20">
    <w:name w:val="first-child1"/>
    <w:basedOn w:val="9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2019-11-05T06:30:00Z</dcterms:created>
  <dc:creator>Amy Gao</dc:creator>
  <cp:lastModifiedBy>彭晓舟</cp:lastModifiedBy>
  <dcterms:modified xsi:type="dcterms:W3CDTF">2020-10-09T02:25:09Z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2019-11-05T00:00:00Z</vt:filetime>
  </property>
  <property fmtid="{D5CDD505-2E9C-101B-9397-08002B2CF9AE}" pid="5" name="KSOProductBuildVer">
    <vt:lpwstr>2052-11.1.0.9999</vt:lpwstr>
  </property>
</Properties>
</file>