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448" w:type="dxa"/>
          </w:tcPr>
          <w:p>
            <w:pPr>
              <w:pStyle w:val="3"/>
              <w:ind w:leftChars="200"/>
              <w:jc w:val="left"/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kern w:val="0"/>
                <w:position w:val="1"/>
                <w:sz w:val="44"/>
                <w:szCs w:val="44"/>
              </w:rPr>
            </w:pPr>
          </w:p>
          <w:p>
            <w:pPr>
              <w:pStyle w:val="3"/>
              <w:shd w:val="clear"/>
              <w:jc w:val="left"/>
              <w:rPr>
                <w:rFonts w:hint="eastAsia" w:ascii="微软雅黑" w:hAnsi="微软雅黑" w:eastAsia="微软雅黑" w:cs="宋体"/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kern w:val="36"/>
                <w:sz w:val="48"/>
                <w:szCs w:val="48"/>
              </w:rPr>
              <w:t>电子产品</w:t>
            </w:r>
          </w:p>
          <w:p>
            <w:pPr>
              <w:pStyle w:val="3"/>
              <w:shd w:val="clear"/>
              <w:jc w:val="left"/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kern w:val="0"/>
                <w:position w:val="1"/>
                <w:sz w:val="48"/>
                <w:szCs w:val="4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kern w:val="36"/>
                <w:sz w:val="48"/>
                <w:szCs w:val="48"/>
              </w:rPr>
              <w:t>生产仓储管理标签</w:t>
            </w:r>
          </w:p>
          <w:p>
            <w:pPr>
              <w:pStyle w:val="3"/>
              <w:shd w:val="clear"/>
              <w:jc w:val="left"/>
              <w:rPr>
                <w:rFonts w:hint="default" w:eastAsia="微软雅黑"/>
                <w:b/>
                <w:bCs/>
                <w:color w:val="FF0000"/>
                <w:sz w:val="48"/>
                <w:szCs w:val="4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w w:val="102"/>
                <w:kern w:val="0"/>
                <w:position w:val="1"/>
                <w:sz w:val="48"/>
                <w:szCs w:val="48"/>
                <w:lang w:val="en-US" w:eastAsia="zh-CN"/>
              </w:rPr>
              <w:t>LA-3914</w:t>
            </w:r>
          </w:p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  <w:rPr>
                <w:rFonts w:ascii="Times New Roman"/>
                <w:sz w:val="20"/>
                <w:vertAlign w:val="baseline"/>
              </w:rPr>
            </w:pPr>
            <w:r>
              <w:drawing>
                <wp:inline distT="0" distB="0" distL="114300" distR="114300">
                  <wp:extent cx="2072005" cy="2276475"/>
                  <wp:effectExtent l="0" t="0" r="4445" b="952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0"/>
        </w:rPr>
      </w:pPr>
    </w:p>
    <w:p>
      <w:pPr>
        <w:pStyle w:val="3"/>
        <w:rPr>
          <w:rFonts w:hint="eastAsia" w:ascii="微软雅黑" w:hAnsi="微软雅黑" w:eastAsia="微软雅黑" w:cs="宋体"/>
          <w:b/>
          <w:bCs/>
          <w:color w:val="auto"/>
          <w:w w:val="102"/>
          <w:kern w:val="0"/>
          <w:position w:val="1"/>
          <w:sz w:val="28"/>
          <w:szCs w:val="28"/>
          <w:lang w:val="en-US" w:eastAsia="zh-CN"/>
        </w:rPr>
      </w:pPr>
    </w:p>
    <w:p>
      <w:pPr>
        <w:pStyle w:val="3"/>
        <w:ind w:firstLine="285" w:firstLineChars="100"/>
        <w:rPr>
          <w:rFonts w:hint="eastAsia" w:ascii="微软雅黑" w:hAnsi="微软雅黑" w:eastAsia="微软雅黑" w:cs="微软雅黑"/>
          <w:b/>
          <w:bCs/>
          <w:color w:val="auto"/>
          <w:w w:val="102"/>
          <w:kern w:val="0"/>
          <w:position w:val="1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w w:val="102"/>
          <w:kern w:val="0"/>
          <w:position w:val="1"/>
          <w:sz w:val="28"/>
          <w:szCs w:val="28"/>
          <w:lang w:val="en-US" w:eastAsia="zh-CN"/>
        </w:rPr>
        <w:t>产品特性：</w:t>
      </w:r>
    </w:p>
    <w:p>
      <w:pPr>
        <w:widowControl/>
        <w:ind w:leftChars="300"/>
        <w:jc w:val="left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1、多标签识别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识别灵敏度高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、防伪性能高，拥有合球唯一识别码（TID码）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</w:rPr>
        <w:t>、可应用于各行各业，提高生产效率、管理效率、防伪防串货等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eastAsia="zh-CN"/>
        </w:rPr>
        <w:t>；</w:t>
      </w:r>
    </w:p>
    <w:bookmarkEnd w:id="0"/>
    <w:p>
      <w:pPr>
        <w:pStyle w:val="3"/>
        <w:jc w:val="left"/>
        <w:rPr>
          <w:rFonts w:hint="eastAsia" w:ascii="微软雅黑" w:hAnsi="微软雅黑" w:eastAsia="微软雅黑" w:cs="微软雅黑"/>
          <w:b/>
          <w:bCs/>
          <w:color w:val="auto"/>
          <w:w w:val="102"/>
          <w:kern w:val="0"/>
          <w:position w:val="1"/>
          <w:sz w:val="21"/>
          <w:szCs w:val="21"/>
          <w:lang w:val="en-US" w:eastAsia="zh-CN"/>
        </w:rPr>
      </w:pPr>
    </w:p>
    <w:p>
      <w:pPr>
        <w:pStyle w:val="3"/>
        <w:ind w:leftChars="100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产品参数：</w:t>
      </w:r>
    </w:p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7"/>
        <w:tblW w:w="10034" w:type="dxa"/>
        <w:jc w:val="center"/>
        <w:tblInd w:w="0" w:type="dxa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1"/>
        <w:gridCol w:w="7383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034" w:type="dxa"/>
            <w:gridSpan w:val="2"/>
            <w:tcBorders>
              <w:tl2br w:val="nil"/>
              <w:tr2bl w:val="nil"/>
            </w:tcBorders>
            <w:shd w:val="clear" w:color="auto" w:fill="FF0000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  <w:t> 基本参数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型号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LA-3914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类型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超高频无源电子标签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频率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860~960MHz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标准/协议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EPC CLASS1 GEN2, ISO 18000-6C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034" w:type="dxa"/>
            <w:gridSpan w:val="2"/>
            <w:tcBorders>
              <w:tl2br w:val="nil"/>
              <w:tr2bl w:val="nil"/>
            </w:tcBorders>
            <w:shd w:val="clear" w:color="auto" w:fill="FF0000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  <w:t>· 物理参数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尺寸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39*14mm(可定制)   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Inlay材质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PET+AL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封装材质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铜板纸 / PET / PVC / 热敏纸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034" w:type="dxa"/>
            <w:gridSpan w:val="2"/>
            <w:tcBorders>
              <w:tl2br w:val="nil"/>
              <w:tr2bl w:val="nil"/>
            </w:tcBorders>
            <w:shd w:val="clear" w:color="auto" w:fill="FF0000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  <w:t>· 性能参数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容量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96bit可扩展至512bit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芯片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Alien Higgs-3、Higgs-4 / IMPINJ  Monza 4、Monza 5 / NXP （根据客户要求）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工作模式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读/写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读取距离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1M(与读写器性能及工作环境有关)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034" w:type="dxa"/>
            <w:gridSpan w:val="2"/>
            <w:tcBorders>
              <w:tl2br w:val="nil"/>
              <w:tr2bl w:val="nil"/>
            </w:tcBorders>
            <w:shd w:val="clear" w:color="auto" w:fill="FF0000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  <w:t>· 环境参数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工作温度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-20℃~+50℃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存储温度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-40℃~+100℃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034" w:type="dxa"/>
            <w:gridSpan w:val="2"/>
            <w:tcBorders>
              <w:tl2br w:val="nil"/>
              <w:tr2bl w:val="nil"/>
            </w:tcBorders>
            <w:shd w:val="clear" w:color="auto" w:fill="FF0000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  <w:t>· 具体应用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应用领域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航空、物流、仓储、零售、服装、医疗、防伪等   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034" w:type="dxa"/>
            <w:gridSpan w:val="2"/>
            <w:tcBorders>
              <w:tl2br w:val="nil"/>
              <w:tr2bl w:val="nil"/>
            </w:tcBorders>
            <w:shd w:val="clear" w:color="auto" w:fill="FF0000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kern w:val="0"/>
                <w:sz w:val="21"/>
                <w:szCs w:val="21"/>
                <w14:textFill>
                  <w14:solidFill>
                    <w14:schemeClr w14:val="bg2"/>
                  </w14:solidFill>
                </w14:textFill>
              </w:rPr>
              <w:t>· 包装和交付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5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包装信息</w:t>
            </w:r>
          </w:p>
        </w:tc>
        <w:tc>
          <w:tcPr>
            <w:tcW w:w="738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80"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2000张/卷</w:t>
            </w:r>
          </w:p>
        </w:tc>
      </w:tr>
    </w:tbl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Ind w:w="0" w:type="dxa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地址：中国广东省深圳市宁路富安娜工业园B栋4楼西侧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5207"/>
    <w:rsid w:val="074A45B4"/>
    <w:rsid w:val="09550008"/>
    <w:rsid w:val="09A91A27"/>
    <w:rsid w:val="0BB126C2"/>
    <w:rsid w:val="0F58570E"/>
    <w:rsid w:val="1121522F"/>
    <w:rsid w:val="112466E7"/>
    <w:rsid w:val="119278FE"/>
    <w:rsid w:val="13AE7D1E"/>
    <w:rsid w:val="150250A7"/>
    <w:rsid w:val="1F01255E"/>
    <w:rsid w:val="26216889"/>
    <w:rsid w:val="2691731E"/>
    <w:rsid w:val="27C31198"/>
    <w:rsid w:val="29AE3FC0"/>
    <w:rsid w:val="2A571024"/>
    <w:rsid w:val="2DD85D42"/>
    <w:rsid w:val="307B42D5"/>
    <w:rsid w:val="332A30C3"/>
    <w:rsid w:val="365565FA"/>
    <w:rsid w:val="38A60166"/>
    <w:rsid w:val="395D62F6"/>
    <w:rsid w:val="39894A79"/>
    <w:rsid w:val="3CD677DF"/>
    <w:rsid w:val="40322905"/>
    <w:rsid w:val="44794C3E"/>
    <w:rsid w:val="44800560"/>
    <w:rsid w:val="489C2C26"/>
    <w:rsid w:val="4CCA220E"/>
    <w:rsid w:val="4DB50956"/>
    <w:rsid w:val="50D32745"/>
    <w:rsid w:val="525B5F30"/>
    <w:rsid w:val="545F2060"/>
    <w:rsid w:val="55DB2D41"/>
    <w:rsid w:val="56553262"/>
    <w:rsid w:val="59130409"/>
    <w:rsid w:val="59960BDB"/>
    <w:rsid w:val="59B2381B"/>
    <w:rsid w:val="61227824"/>
    <w:rsid w:val="652619AF"/>
    <w:rsid w:val="7CE96CC2"/>
    <w:rsid w:val="7E3347E5"/>
    <w:rsid w:val="7FB52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程宏志 深圳 万全智能</cp:lastModifiedBy>
  <dcterms:modified xsi:type="dcterms:W3CDTF">2020-08-01T09:08:55Z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2052-11.8.2.8411</vt:lpwstr>
  </property>
</Properties>
</file>