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 xml:space="preserve">UHF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>RFID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一体式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  <w:lang w:eastAsia="zh-CN"/>
              </w:rPr>
              <w:t>工业读写器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VI-IR610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167640</wp:posOffset>
                  </wp:positionV>
                  <wp:extent cx="1183640" cy="832485"/>
                  <wp:effectExtent l="0" t="0" r="16510" b="5715"/>
                  <wp:wrapThrough wrapText="bothSides">
                    <wp:wrapPolygon>
                      <wp:start x="0" y="0"/>
                      <wp:lineTo x="0" y="21254"/>
                      <wp:lineTo x="21206" y="21254"/>
                      <wp:lineTo x="21206" y="0"/>
                      <wp:lineTo x="0" y="0"/>
                    </wp:wrapPolygon>
                  </wp:wrapThrough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64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52705</wp:posOffset>
                  </wp:positionV>
                  <wp:extent cx="1740535" cy="2062480"/>
                  <wp:effectExtent l="0" t="0" r="12065" b="10160"/>
                  <wp:wrapTight wrapText="bothSides">
                    <wp:wrapPolygon>
                      <wp:start x="0" y="0"/>
                      <wp:lineTo x="0" y="21347"/>
                      <wp:lineTo x="21277" y="21347"/>
                      <wp:lineTo x="21277" y="0"/>
                      <wp:lineTo x="0" y="0"/>
                    </wp:wrapPolygon>
                  </wp:wrapTight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206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73025</wp:posOffset>
                  </wp:positionV>
                  <wp:extent cx="1057275" cy="939165"/>
                  <wp:effectExtent l="0" t="0" r="9525" b="13335"/>
                  <wp:wrapTight wrapText="bothSides">
                    <wp:wrapPolygon>
                      <wp:start x="0" y="0"/>
                      <wp:lineTo x="0" y="21030"/>
                      <wp:lineTo x="21405" y="21030"/>
                      <wp:lineTo x="21405" y="0"/>
                      <wp:lineTo x="0" y="0"/>
                    </wp:wrapPolygon>
                  </wp:wrapTight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spacing w:before="3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外形采用工业设计，坚固耐用，符合恶劣的工业产线环境（电磁干扰、粉尘、防水、防拆、耐最高-25°-70°环境、震动、噪音）防水达到IP67要求，防震标准： Vibration EN 60 068-2-6；防雷标准：Shock EN 60 068-2-27；磁兼容性（EMC)：EN 61000-6-3(2007)+A1(2011)/EN61000-6-2(2005)；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支持符合</w:t>
      </w:r>
      <w:r>
        <w:rPr>
          <w:rFonts w:hint="eastAsia" w:ascii="微软雅黑" w:hAnsi="微软雅黑" w:eastAsia="微软雅黑" w:cs="微软雅黑"/>
          <w:sz w:val="18"/>
          <w:szCs w:val="18"/>
        </w:rPr>
        <w:t>EPCglobal UHF Class 1 Gen 2 / ISO 18000-6C标准的电子标签；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支持RS232、RS48、RJ45等多种通讯方式；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 xml:space="preserve">支持Modbus RTU、Modbus TCP协议；  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工作频率860-868MHZ，902-928MHZ(可按不同的国家或地区要求调整)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373737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RF</w:t>
      </w: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输出功率可调，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距离可控制在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>30cm-200cm任意设定</w:t>
      </w:r>
      <w:r>
        <w:rPr>
          <w:rFonts w:hint="eastAsia" w:ascii="微软雅黑" w:hAnsi="微软雅黑" w:eastAsia="微软雅黑" w:cs="微软雅黑"/>
          <w:kern w:val="0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支持主动方式、命令方式、触发方式等多种工作模式；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读卡蜂鸣和LED状态指示；支持通过通讯接口进行固件的在线升级；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软件智能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监测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工作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运行状态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24小时X 365天运行不死机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产品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通过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国内外权威检测机构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认证FCC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CE</w:t>
      </w:r>
      <w:r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  <w:t>等；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底盖设计安装支架，方便工业产线环境布置读写器安装；</w:t>
      </w:r>
    </w:p>
    <w:p>
      <w:pPr>
        <w:numPr>
          <w:ilvl w:val="0"/>
          <w:numId w:val="1"/>
        </w:numPr>
        <w:ind w:left="845" w:leftChars="0" w:right="0" w:rightChars="0" w:hanging="425" w:firstLineChars="0"/>
        <w:rPr>
          <w:rFonts w:hint="default" w:ascii="微软雅黑" w:hAnsi="微软雅黑" w:eastAsia="微软雅黑" w:cs="微软雅黑"/>
          <w:spacing w:val="2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  <w:lang w:val="en-US" w:eastAsia="zh-CN"/>
        </w:rPr>
        <w:t>被广泛应用在自动化生产线项目中，如AGV车导航、输送线、分拣线、节拍物流、自动化产线、模具管理、汽车零部件及总装产线等；</w:t>
      </w: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微软雅黑" w:cs="微软雅黑"/>
          <w:spacing w:val="20"/>
          <w:sz w:val="18"/>
          <w:szCs w:val="18"/>
          <w:lang w:eastAsia="zh-CN"/>
        </w:rPr>
      </w:pP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宋体" w:cs="微软雅黑"/>
          <w:spacing w:val="20"/>
          <w:sz w:val="18"/>
          <w:szCs w:val="18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</w:t>
      </w:r>
      <w:r>
        <w:drawing>
          <wp:inline distT="0" distB="0" distL="114300" distR="114300">
            <wp:extent cx="1749425" cy="998220"/>
            <wp:effectExtent l="0" t="0" r="3175" b="1143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614805" cy="986155"/>
            <wp:effectExtent l="0" t="0" r="444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291590" cy="972820"/>
            <wp:effectExtent l="0" t="0" r="3810" b="1778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136650" cy="1005840"/>
            <wp:effectExtent l="0" t="0" r="6350" b="381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 xml:space="preserve">                         AGV车导航                                  物流分拣线                           汽车零部件管理                    机床刀具管理</w:t>
      </w:r>
    </w:p>
    <w:p>
      <w:pPr>
        <w:pStyle w:val="3"/>
        <w:ind w:firstLine="244" w:firstLine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tbl>
      <w:tblPr>
        <w:tblStyle w:val="9"/>
        <w:tblpPr w:leftFromText="180" w:rightFromText="180" w:vertAnchor="text" w:horzAnchor="page" w:tblpX="988" w:tblpY="194"/>
        <w:tblOverlap w:val="never"/>
        <w:tblW w:w="100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79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VI-IR610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性能指标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频率范围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860Mhz – 960Mhz（随国家或地区不同可以调整）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工作区域支持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 xml:space="preserve">US, Canada and other regions following U.S. FCC 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Europe and other regions following ETSI EN 302 208 with &amp; without LBT regulations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Mainland China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Japan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18"/>
                <w:szCs w:val="18"/>
              </w:rPr>
              <w:t>规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Korea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Malaysia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Taiwan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20-30dBm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可调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；50欧负载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天线数量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eastAsia="zh-CN"/>
              </w:rPr>
              <w:t>内置双馈点陶瓷天线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标准接口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RS232、RS485；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协议支持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ModbusRTU、Modbus TCP协议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</w:rPr>
              <w:t>速率9600～115200bps，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光电隔离1路输入，1路输出；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应用软件接口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提供API开发包及应用例程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eastAsia="zh-CN"/>
                <w14:textFill>
                  <w14:solidFill>
                    <w14:schemeClr w14:val="bg1"/>
                  </w14:solidFill>
                </w14:textFill>
              </w:rPr>
              <w:t>电气性能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工作状态显示方式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标签操作性能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读取距离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距离可控制在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30cm-200cm任意设定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（和标签性能有关）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空中接口协议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EPCglobal UHF Class 1 Gen 2 / ISO 18000-6C/ ISO18000-6B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最大接收灵敏度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75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 xml:space="preserve"> dBm; 最大返回损耗: 10 Dbm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机械电气性能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尺寸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95（长）*95（宽）*40（高）mm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电源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工作电压适应9-24V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eastAsia="zh-CN"/>
              </w:rPr>
              <w:t>包装后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450g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湿度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防护等级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工作温度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-20 ºC to 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0  ºC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存储温度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0°C to 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°C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连接器形式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圆形防水M10针插座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合规性认证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  <w:t>FCC认证、CE认证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安装支架方式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镀锌铁支架，读取角度可调节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55" w:tblpY="16031"/>
      <w:tblOverlap w:val="never"/>
      <w:tblW w:w="798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34"/>
      <w:gridCol w:w="2633"/>
      <w:gridCol w:w="2713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0" w:hRule="exact"/>
        <w:jc w:val="center"/>
      </w:trPr>
      <w:tc>
        <w:tcPr>
          <w:tcW w:w="2634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1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0" w:hRule="exact"/>
        <w:jc w:val="center"/>
      </w:trPr>
      <w:tc>
        <w:tcPr>
          <w:tcW w:w="2634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3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1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38" w:hRule="exact"/>
        <w:jc w:val="center"/>
      </w:trPr>
      <w:tc>
        <w:tcPr>
          <w:tcW w:w="2634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46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B7D5"/>
    <w:multiLevelType w:val="singleLevel"/>
    <w:tmpl w:val="61D4B7D5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CB70040"/>
    <w:rsid w:val="0DA7772F"/>
    <w:rsid w:val="150250A7"/>
    <w:rsid w:val="26216889"/>
    <w:rsid w:val="29AE3FC0"/>
    <w:rsid w:val="34793826"/>
    <w:rsid w:val="48347F92"/>
    <w:rsid w:val="4DB50956"/>
    <w:rsid w:val="525B5F30"/>
    <w:rsid w:val="59B2381B"/>
    <w:rsid w:val="60654899"/>
    <w:rsid w:val="652619AF"/>
    <w:rsid w:val="706D7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cp:lastPrinted>2020-06-12T03:00:00Z</cp:lastPrinted>
  <dcterms:modified xsi:type="dcterms:W3CDTF">2020-12-25T02:20:20Z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2052-11.1.0.10132</vt:lpwstr>
  </property>
</Properties>
</file>