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  <w:t xml:space="preserve">UHF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36"/>
                <w:szCs w:val="36"/>
              </w:rPr>
              <w:t xml:space="preserve">RFID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36"/>
                <w:szCs w:val="36"/>
              </w:rPr>
              <w:t>通道式</w:t>
            </w:r>
          </w:p>
          <w:p>
            <w:pPr>
              <w:jc w:val="left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36"/>
                <w:szCs w:val="36"/>
              </w:rPr>
              <w:t>读写器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  <w:t>VC-420T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drawing>
                <wp:inline distT="0" distB="0" distL="114300" distR="114300">
                  <wp:extent cx="2606040" cy="2331085"/>
                  <wp:effectExtent l="0" t="0" r="3810" b="1206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233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270" w:lineRule="atLeast"/>
        <w:ind w:firstLine="420" w:firstLineChars="200"/>
        <w:jc w:val="left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RFID通道阅读器是基于在通道上附加安装天线、阅读器、EAS声光报警、电源和相关的一系列外部设备形成一个整体系统。当加载有RFID标签的货物或人通过该通道时，天线读取相关信息并实时传送给阅读器及相关信息处理设备，以达到货物或人员控制管理的目的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 1. 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外观专利、通道支架铝合金型材模具化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，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对品质交期更有保证；</w:t>
      </w: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 2. 全面支持符合</w:t>
      </w:r>
      <w:r>
        <w:rPr>
          <w:rFonts w:hint="eastAsia" w:ascii="微软雅黑" w:hAnsi="微软雅黑" w:eastAsia="微软雅黑" w:cs="微软雅黑"/>
          <w:sz w:val="18"/>
          <w:szCs w:val="18"/>
        </w:rPr>
        <w:t>EPCglobal UHF ISO-18000-6C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18"/>
          <w:szCs w:val="18"/>
        </w:rPr>
        <w:t>（EPC G2）、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6B、</w:t>
      </w:r>
      <w:r>
        <w:rPr>
          <w:rFonts w:hint="eastAsia" w:ascii="微软雅黑" w:hAnsi="微软雅黑" w:eastAsia="微软雅黑" w:cs="微软雅黑"/>
          <w:sz w:val="18"/>
          <w:szCs w:val="18"/>
        </w:rPr>
        <w:t>TK900协议标准；</w:t>
      </w: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3. 工作频率902~928MHZ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865</w:t>
      </w:r>
      <w:r>
        <w:rPr>
          <w:rFonts w:hint="eastAsia" w:ascii="微软雅黑" w:hAnsi="微软雅黑" w:eastAsia="微软雅黑" w:cs="微软雅黑"/>
          <w:sz w:val="18"/>
          <w:szCs w:val="18"/>
        </w:rPr>
        <w:t>~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86</w:t>
      </w:r>
      <w:r>
        <w:rPr>
          <w:rFonts w:hint="eastAsia" w:ascii="微软雅黑" w:hAnsi="微软雅黑" w:eastAsia="微软雅黑" w:cs="微软雅黑"/>
          <w:sz w:val="18"/>
          <w:szCs w:val="18"/>
        </w:rPr>
        <w:t>8MHZ(可按不同的国家或地区要求调整)；</w:t>
      </w: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 4. 支持</w:t>
      </w:r>
      <w:r>
        <w:rPr>
          <w:rFonts w:hint="eastAsia" w:ascii="微软雅黑" w:hAnsi="微软雅黑" w:eastAsia="微软雅黑" w:cs="微软雅黑"/>
          <w:sz w:val="18"/>
          <w:szCs w:val="18"/>
        </w:rPr>
        <w:t>LAN、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无线传输、</w:t>
      </w:r>
      <w:r>
        <w:rPr>
          <w:rFonts w:hint="eastAsia" w:ascii="微软雅黑" w:hAnsi="微软雅黑" w:eastAsia="微软雅黑" w:cs="微软雅黑"/>
          <w:sz w:val="18"/>
          <w:szCs w:val="18"/>
        </w:rPr>
        <w:t>RS232、RS485、Wiegand26/34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等多种方式；</w:t>
      </w: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 5. </w:t>
      </w:r>
      <w:r>
        <w:rPr>
          <w:rFonts w:hint="eastAsia" w:ascii="微软雅黑" w:hAnsi="微软雅黑" w:eastAsia="微软雅黑" w:cs="微软雅黑"/>
          <w:sz w:val="18"/>
          <w:szCs w:val="18"/>
        </w:rPr>
        <w:t>4个SMA天线端口，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圆极化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或窄波束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天线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选择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，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满足不同场景要求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；</w:t>
      </w: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 6. 输出功率达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20～30dBm 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可调，支持主动方式、命令方式、触发方式等多种工作模式；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356870</wp:posOffset>
            </wp:positionV>
            <wp:extent cx="2692400" cy="2392680"/>
            <wp:effectExtent l="0" t="0" r="12700" b="7620"/>
            <wp:wrapSquare wrapText="bothSides"/>
            <wp:docPr id="6" name="图片 6" descr="VC-42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VC-420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391795</wp:posOffset>
            </wp:positionV>
            <wp:extent cx="669925" cy="2158365"/>
            <wp:effectExtent l="0" t="0" r="15875" b="13335"/>
            <wp:wrapSquare wrapText="bothSides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.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适合</w:t>
      </w:r>
      <w:r>
        <w:rPr>
          <w:rFonts w:hint="eastAsia" w:ascii="微软雅黑" w:hAnsi="微软雅黑" w:eastAsia="微软雅黑" w:cs="微软雅黑"/>
          <w:sz w:val="18"/>
          <w:szCs w:val="18"/>
        </w:rPr>
        <w:t>仓库资产管理、服装行业、图书档案、门禁通道考勤、生产过程控制等开放式大流量应用场合位置和工作流程控制等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182880</wp:posOffset>
            </wp:positionV>
            <wp:extent cx="706755" cy="2188845"/>
            <wp:effectExtent l="0" t="0" r="17145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1299"/>
        </w:tabs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sdd</w:t>
      </w:r>
    </w:p>
    <w:p>
      <w:pPr>
        <w:pStyle w:val="3"/>
        <w:shd w:val="clear"/>
        <w:tabs>
          <w:tab w:val="left" w:pos="7461"/>
        </w:tabs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shd w:val="clear" w:fill="8DB3E2" w:themeFill="text2" w:themeFillTint="6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1"/>
          <w:szCs w:val="21"/>
          <w:shd w:val="clear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shd w:val="clear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3"/>
        <w:shd w:val="clear"/>
        <w:tabs>
          <w:tab w:val="left" w:pos="7461"/>
        </w:tabs>
        <w:ind w:firstLine="642" w:firstLineChars="3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shd w:val="clear" w:fill="8DB3E2" w:themeFill="text2" w:themeFillTint="6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shd w:val="clear" w:fill="C7DAF1" w:themeFill="text2" w:themeFillTint="32"/>
          <w:lang w:val="en-US" w:eastAsia="zh-CN"/>
          <w14:textFill>
            <w14:solidFill>
              <w14:schemeClr w14:val="tx1"/>
            </w14:solidFill>
          </w14:textFill>
        </w:rPr>
        <w:t>声光报警、红外对射进出判断             防信号外溢铝挡板      内置10寸安卓系统（选配）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w w:val="102"/>
          <w:kern w:val="0"/>
          <w:position w:val="1"/>
          <w:sz w:val="21"/>
          <w:szCs w:val="21"/>
          <w:shd w:val="clear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7"/>
        <w:tblpPr w:leftFromText="180" w:rightFromText="180" w:vertAnchor="text" w:horzAnchor="page" w:tblpX="993" w:tblpY="188"/>
        <w:tblOverlap w:val="never"/>
        <w:tblW w:w="100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79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07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产品型号(订购代码)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VC-420T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05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频率范围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902-928MHZ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/865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MHZ（随国家或地区不同可以调整）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调频方式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广谱调频（FHSS）或定频，可软件设置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射频输出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20-30 dBm可调；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天线数量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4个SMA天线端口，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</w:rPr>
              <w:t>dbi圆极化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eastAsia="zh-CN"/>
              </w:rPr>
              <w:t>或窄波束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</w:rPr>
              <w:t>天线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eastAsia="zh-CN"/>
              </w:rPr>
              <w:t>选择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</w:rPr>
              <w:t>，天线高度可调节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LAN、RS232、RS485、Wiegand26/34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、或无线网络传输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串口速率9600～115200bps，RJ45为10Mbps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功耗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平均功率&lt;2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</w:rPr>
              <w:t>EAS报警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</w:rPr>
              <w:t>3秒声光提示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eastAsia="zh-CN"/>
              </w:rPr>
              <w:t>红外对射传感器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eastAsia="zh-CN"/>
              </w:rPr>
              <w:t>判断进出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GPI/O接口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I/O 接口 (12针+4针)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提供API开发包及VC和VB、Java应用例程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05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标签操作性能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通道宽度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典型读取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宽度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距离1.5-3米（和标签性能有关）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空中接口协议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EPCglobal UHF ISO-18000-6C（EPC G2）、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6B、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TK900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07" w:type="dxa"/>
            <w:tcBorders>
              <w:tl2br w:val="nil"/>
              <w:tr2bl w:val="nil"/>
            </w:tcBorders>
            <w:shd w:val="clear" w:color="auto" w:fill="DE0000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扩充功能（选配）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shd w:val="clear" w:color="auto" w:fill="DE0000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安卓操作系统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高清10寸安卓触摸显示屏，安卓系统7.1以上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快速智能体温筛查系统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人脸检测，黑体实时温度校准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5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机械电气性能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157( 长 )x44.5 ( 宽 )x13( 厚 )cm；底座 68（长）x26( 宽 )cm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配有220V交流输入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IP51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（室外使用需安装防雨棚）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包装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牛卡纸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外包装，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内置减震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采用了加厚版珍珠棉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，可有效的 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减少外部撞击力所带来的损坏。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-20 ºC to 60  ºC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-40°C to 80°C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76" w:tblpY="15843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CF305B3"/>
    <w:rsid w:val="150250A7"/>
    <w:rsid w:val="157B0147"/>
    <w:rsid w:val="26216889"/>
    <w:rsid w:val="276674BA"/>
    <w:rsid w:val="29AE3FC0"/>
    <w:rsid w:val="4005685F"/>
    <w:rsid w:val="4DB50956"/>
    <w:rsid w:val="525B5F30"/>
    <w:rsid w:val="59B2381B"/>
    <w:rsid w:val="5BDC68CC"/>
    <w:rsid w:val="5C5A0F82"/>
    <w:rsid w:val="60654899"/>
    <w:rsid w:val="652619AF"/>
    <w:rsid w:val="72B06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2020-06-15T02:04:26Z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