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ind w:leftChars="100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2.4G有源标签（单频）</w:t>
            </w:r>
          </w:p>
          <w:p>
            <w:pPr>
              <w:ind w:leftChars="100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  <w:t>VT-S3001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515870" cy="1590040"/>
                  <wp:effectExtent l="0" t="0" r="17780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7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after="0" w:line="240" w:lineRule="auto"/>
        <w:ind w:right="-20" w:rightChars="0" w:firstLine="216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3"/>
          <w:position w:val="-2"/>
          <w:sz w:val="21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position w:val="-2"/>
          <w:sz w:val="21"/>
          <w:szCs w:val="21"/>
          <w:lang w:eastAsia="zh-CN"/>
        </w:rPr>
        <w:t>.4</w:t>
      </w:r>
      <w:r>
        <w:rPr>
          <w:rFonts w:hint="eastAsia" w:ascii="微软雅黑" w:hAnsi="微软雅黑" w:eastAsia="微软雅黑" w:cs="微软雅黑"/>
          <w:b w:val="0"/>
          <w:bCs w:val="0"/>
          <w:position w:val="-2"/>
          <w:sz w:val="21"/>
          <w:szCs w:val="21"/>
          <w:lang w:eastAsia="zh-CN"/>
        </w:rPr>
        <w:t>G</w:t>
      </w:r>
      <w:r>
        <w:rPr>
          <w:rFonts w:hint="eastAsia" w:ascii="微软雅黑" w:hAnsi="微软雅黑" w:eastAsia="微软雅黑" w:cs="微软雅黑"/>
          <w:b w:val="0"/>
          <w:bCs w:val="0"/>
          <w:spacing w:val="64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w w:val="99"/>
          <w:position w:val="-2"/>
          <w:sz w:val="21"/>
          <w:szCs w:val="21"/>
          <w:lang w:eastAsia="zh-CN"/>
        </w:rPr>
        <w:t>有源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w w:val="99"/>
          <w:position w:val="-2"/>
          <w:sz w:val="21"/>
          <w:szCs w:val="21"/>
          <w:lang w:eastAsia="zh-CN"/>
        </w:rPr>
        <w:t>标签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w w:val="99"/>
          <w:position w:val="-2"/>
          <w:sz w:val="21"/>
          <w:szCs w:val="21"/>
          <w:lang w:eastAsia="zh-CN"/>
        </w:rPr>
        <w:t>主</w:t>
      </w:r>
      <w:r>
        <w:rPr>
          <w:rFonts w:hint="eastAsia" w:ascii="微软雅黑" w:hAnsi="微软雅黑" w:eastAsia="微软雅黑" w:cs="微软雅黑"/>
          <w:b w:val="0"/>
          <w:bCs w:val="0"/>
          <w:w w:val="99"/>
          <w:position w:val="-2"/>
          <w:sz w:val="21"/>
          <w:szCs w:val="21"/>
          <w:lang w:eastAsia="zh-CN"/>
        </w:rPr>
        <w:t>动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w w:val="99"/>
          <w:position w:val="-2"/>
          <w:sz w:val="21"/>
          <w:szCs w:val="21"/>
          <w:lang w:eastAsia="zh-CN"/>
        </w:rPr>
        <w:t>发射</w:t>
      </w:r>
      <w:r>
        <w:rPr>
          <w:rFonts w:hint="eastAsia" w:ascii="微软雅黑" w:hAnsi="微软雅黑" w:eastAsia="微软雅黑" w:cs="微软雅黑"/>
          <w:b w:val="0"/>
          <w:bCs w:val="0"/>
          <w:spacing w:val="8"/>
          <w:w w:val="99"/>
          <w:position w:val="-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w w:val="99"/>
          <w:position w:val="-2"/>
          <w:sz w:val="21"/>
          <w:szCs w:val="21"/>
          <w:lang w:eastAsia="zh-CN"/>
        </w:rPr>
        <w:t>在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w w:val="99"/>
          <w:position w:val="-2"/>
          <w:sz w:val="21"/>
          <w:szCs w:val="21"/>
          <w:lang w:eastAsia="zh-CN"/>
        </w:rPr>
        <w:t>一定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w w:val="99"/>
          <w:position w:val="-2"/>
          <w:sz w:val="21"/>
          <w:szCs w:val="21"/>
          <w:lang w:eastAsia="zh-CN"/>
        </w:rPr>
        <w:t>间</w:t>
      </w:r>
      <w:r>
        <w:rPr>
          <w:rFonts w:hint="eastAsia" w:ascii="微软雅黑" w:hAnsi="微软雅黑" w:eastAsia="微软雅黑" w:cs="微软雅黑"/>
          <w:b w:val="0"/>
          <w:bCs w:val="0"/>
          <w:w w:val="99"/>
          <w:position w:val="-2"/>
          <w:sz w:val="21"/>
          <w:szCs w:val="21"/>
          <w:lang w:eastAsia="zh-CN"/>
        </w:rPr>
        <w:t>隔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w w:val="99"/>
          <w:position w:val="-2"/>
          <w:sz w:val="21"/>
          <w:szCs w:val="21"/>
          <w:lang w:eastAsia="zh-CN"/>
        </w:rPr>
        <w:t>时间</w:t>
      </w:r>
      <w:r>
        <w:rPr>
          <w:rFonts w:hint="eastAsia" w:ascii="微软雅黑" w:hAnsi="微软雅黑" w:eastAsia="微软雅黑" w:cs="微软雅黑"/>
          <w:b w:val="0"/>
          <w:bCs w:val="0"/>
          <w:spacing w:val="-10"/>
          <w:w w:val="99"/>
          <w:position w:val="-2"/>
          <w:sz w:val="21"/>
          <w:szCs w:val="21"/>
          <w:lang w:eastAsia="zh-CN"/>
        </w:rPr>
        <w:t>内</w:t>
      </w:r>
      <w:r>
        <w:rPr>
          <w:rFonts w:hint="eastAsia" w:ascii="微软雅黑" w:hAnsi="微软雅黑" w:eastAsia="微软雅黑" w:cs="微软雅黑"/>
          <w:b w:val="0"/>
          <w:bCs w:val="0"/>
          <w:w w:val="99"/>
          <w:position w:val="-2"/>
          <w:sz w:val="21"/>
          <w:szCs w:val="21"/>
          <w:lang w:eastAsia="zh-CN"/>
        </w:rPr>
        <w:t>发送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w w:val="99"/>
          <w:position w:val="-2"/>
          <w:sz w:val="21"/>
          <w:szCs w:val="21"/>
          <w:lang w:eastAsia="zh-CN"/>
        </w:rPr>
        <w:t>固</w:t>
      </w:r>
      <w:r>
        <w:rPr>
          <w:rFonts w:hint="eastAsia" w:ascii="微软雅黑" w:hAnsi="微软雅黑" w:eastAsia="微软雅黑" w:cs="微软雅黑"/>
          <w:b w:val="0"/>
          <w:bCs w:val="0"/>
          <w:w w:val="99"/>
          <w:position w:val="-2"/>
          <w:sz w:val="21"/>
          <w:szCs w:val="21"/>
          <w:lang w:eastAsia="zh-CN"/>
        </w:rPr>
        <w:t>定的</w:t>
      </w:r>
      <w:r>
        <w:rPr>
          <w:rFonts w:hint="eastAsia" w:ascii="微软雅黑" w:hAnsi="微软雅黑" w:eastAsia="微软雅黑" w:cs="微软雅黑"/>
          <w:b w:val="0"/>
          <w:bCs w:val="0"/>
          <w:spacing w:val="-49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position w:val="-2"/>
          <w:sz w:val="21"/>
          <w:szCs w:val="21"/>
          <w:lang w:eastAsia="zh-CN"/>
        </w:rPr>
        <w:t>I</w:t>
      </w:r>
      <w:r>
        <w:rPr>
          <w:rFonts w:hint="eastAsia" w:ascii="微软雅黑" w:hAnsi="微软雅黑" w:eastAsia="微软雅黑" w:cs="微软雅黑"/>
          <w:b w:val="0"/>
          <w:bCs w:val="0"/>
          <w:position w:val="-2"/>
          <w:sz w:val="21"/>
          <w:szCs w:val="21"/>
          <w:lang w:eastAsia="zh-CN"/>
        </w:rPr>
        <w:t>D</w:t>
      </w:r>
      <w:r>
        <w:rPr>
          <w:rFonts w:hint="eastAsia" w:ascii="微软雅黑" w:hAnsi="微软雅黑" w:eastAsia="微软雅黑" w:cs="微软雅黑"/>
          <w:b w:val="0"/>
          <w:bCs w:val="0"/>
          <w:spacing w:val="17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3"/>
          <w:position w:val="-2"/>
          <w:sz w:val="21"/>
          <w:szCs w:val="21"/>
          <w:lang w:eastAsia="zh-CN"/>
        </w:rPr>
        <w:t>号</w:t>
      </w:r>
      <w:r>
        <w:rPr>
          <w:rFonts w:hint="eastAsia" w:ascii="微软雅黑" w:hAnsi="微软雅黑" w:eastAsia="微软雅黑" w:cs="微软雅黑"/>
          <w:b w:val="0"/>
          <w:bCs w:val="0"/>
          <w:spacing w:val="1"/>
          <w:position w:val="-2"/>
          <w:sz w:val="21"/>
          <w:szCs w:val="21"/>
          <w:lang w:eastAsia="zh-CN"/>
        </w:rPr>
        <w:t>码</w:t>
      </w:r>
      <w:r>
        <w:rPr>
          <w:rFonts w:hint="eastAsia" w:ascii="微软雅黑" w:hAnsi="微软雅黑" w:eastAsia="微软雅黑" w:cs="微软雅黑"/>
          <w:b w:val="0"/>
          <w:bCs w:val="0"/>
          <w:position w:val="-2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广泛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应用于车辆管理，智能交通，电动车防盗系统，平安校园，资产管理，仓储、物流管理等。</w:t>
      </w:r>
    </w:p>
    <w:p>
      <w:pPr>
        <w:pStyle w:val="12"/>
        <w:numPr>
          <w:ilvl w:val="0"/>
          <w:numId w:val="0"/>
        </w:numPr>
        <w:spacing w:line="240" w:lineRule="auto"/>
        <w:ind w:right="0" w:right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12"/>
        <w:numPr>
          <w:ilvl w:val="0"/>
          <w:numId w:val="0"/>
        </w:numPr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ind w:leftChars="100"/>
        <w:jc w:val="both"/>
        <w:rPr>
          <w:rFonts w:hint="default" w:ascii="微软雅黑" w:hAnsi="微软雅黑" w:eastAsia="宋体" w:cs="微软雅黑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  <w:r>
        <w:drawing>
          <wp:inline distT="0" distB="0" distL="114300" distR="114300">
            <wp:extent cx="1248410" cy="1400175"/>
            <wp:effectExtent l="0" t="0" r="889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</w:t>
      </w:r>
      <w:r>
        <w:drawing>
          <wp:inline distT="0" distB="0" distL="114300" distR="114300">
            <wp:extent cx="1837055" cy="1395095"/>
            <wp:effectExtent l="0" t="0" r="10795" b="146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1297305" cy="1400175"/>
            <wp:effectExtent l="0" t="0" r="17145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1324610" cy="1396365"/>
            <wp:effectExtent l="0" t="0" r="8890" b="1333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3"/>
        <w:ind w:leftChars="100"/>
        <w:jc w:val="both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     资产管理                                    车辆管理                                           校园管理                                仓库管理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VT-S3001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96"/>
              <w:ind w:right="4814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2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工作频段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2.4 GHz ～ 2.4853 GHz，ISM频段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调制方式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GFSK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射频功率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&lt;</w:t>
            </w:r>
            <w:r>
              <w:rPr>
                <w:rFonts w:hint="eastAsia" w:ascii="微软雅黑" w:hAnsi="微软雅黑" w:eastAsia="微软雅黑" w:cs="微软雅黑"/>
                <w:spacing w:val="-1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1mW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空口协议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w w:val="99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&lt;</w:t>
            </w:r>
            <w:r>
              <w:rPr>
                <w:rFonts w:hint="eastAsia" w:ascii="微软雅黑" w:hAnsi="微软雅黑" w:eastAsia="微软雅黑" w:cs="微软雅黑"/>
                <w:spacing w:val="-1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1mW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通信模式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单向只读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识别速度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发送间隔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 气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电源供电方式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可更换纽扣电池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电池规格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 颗</w:t>
            </w:r>
            <w:r>
              <w:rPr>
                <w:rFonts w:hint="eastAsia" w:ascii="微软雅黑" w:hAnsi="微软雅黑" w:eastAsia="微软雅黑" w:cs="微软雅黑"/>
                <w:spacing w:val="-7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CR2032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约</w:t>
            </w:r>
            <w:r>
              <w:rPr>
                <w:rFonts w:hint="eastAsia" w:ascii="微软雅黑" w:hAnsi="微软雅黑" w:eastAsia="微软雅黑" w:cs="微软雅黑"/>
                <w:spacing w:val="-6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电池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00"/>
              </w:tabs>
              <w:spacing w:before="76" w:after="0" w:line="240" w:lineRule="auto"/>
              <w:ind w:right="-2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pacing w:val="1"/>
                <w:sz w:val="18"/>
                <w:szCs w:val="18"/>
                <w:lang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eastAsia="zh-CN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物 理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尺寸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position w:val="-2"/>
                <w:sz w:val="18"/>
                <w:szCs w:val="18"/>
              </w:rPr>
              <w:t>19m</w:t>
            </w:r>
            <w:r>
              <w:rPr>
                <w:rFonts w:hint="eastAsia" w:ascii="微软雅黑" w:hAnsi="微软雅黑" w:eastAsia="微软雅黑" w:cs="微软雅黑"/>
                <w:spacing w:val="-2"/>
                <w:position w:val="-2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position w:val="-2"/>
                <w:sz w:val="18"/>
                <w:szCs w:val="18"/>
              </w:rPr>
              <w:t>×38mm×</w:t>
            </w:r>
            <w:r>
              <w:rPr>
                <w:rFonts w:hint="eastAsia" w:ascii="微软雅黑" w:hAnsi="微软雅黑" w:eastAsia="微软雅黑" w:cs="微软雅黑"/>
                <w:position w:val="-2"/>
                <w:sz w:val="18"/>
                <w:szCs w:val="18"/>
                <w:lang w:val="en-US" w:eastAsia="zh-CN"/>
              </w:rPr>
              <w:t>6.5mm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材料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ABS/ROHS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20g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颜色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环 境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 ℃～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5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-40℃～85℃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eastAsia="宋体"/>
          <w:sz w:val="17"/>
          <w:lang w:eastAsia="zh-CN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27C5CA9"/>
    <w:rsid w:val="150250A7"/>
    <w:rsid w:val="26216889"/>
    <w:rsid w:val="29AE3FC0"/>
    <w:rsid w:val="2A752172"/>
    <w:rsid w:val="30E55446"/>
    <w:rsid w:val="37F6052A"/>
    <w:rsid w:val="3DD1576C"/>
    <w:rsid w:val="457A557E"/>
    <w:rsid w:val="4DB50956"/>
    <w:rsid w:val="4EC45568"/>
    <w:rsid w:val="525B5F30"/>
    <w:rsid w:val="59B2381B"/>
    <w:rsid w:val="652619AF"/>
    <w:rsid w:val="70695848"/>
    <w:rsid w:val="7B0C5DCD"/>
    <w:rsid w:val="7CD56C89"/>
    <w:rsid w:val="7CE96CC2"/>
    <w:rsid w:val="7DA14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