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ind w:leftChars="200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  <w:t>双频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  <w:lang w:eastAsia="zh-CN"/>
              </w:rPr>
              <w:t>标签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(UHF+HF)</w:t>
            </w:r>
          </w:p>
          <w:p>
            <w:pPr>
              <w:pStyle w:val="3"/>
              <w:shd w:val="clear"/>
              <w:jc w:val="left"/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  <w:t>VT-80/6C+M1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  <w:rPr>
                <w:rFonts w:ascii="宋体" w:hAnsi="宋体" w:cs="Arial"/>
                <w:color w:val="000000"/>
                <w:spacing w:val="20"/>
                <w:sz w:val="18"/>
                <w:szCs w:val="18"/>
              </w:rPr>
            </w:pPr>
            <w:r>
              <w:drawing>
                <wp:inline distT="0" distB="0" distL="114300" distR="114300">
                  <wp:extent cx="2676525" cy="2486025"/>
                  <wp:effectExtent l="0" t="0" r="9525" b="952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525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ind w:leftChars="100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简单介绍：</w:t>
      </w:r>
    </w:p>
    <w:p>
      <w:pPr>
        <w:numPr>
          <w:ilvl w:val="0"/>
          <w:numId w:val="1"/>
        </w:numPr>
        <w:tabs>
          <w:tab w:val="left" w:pos="420"/>
          <w:tab w:val="clear" w:pos="840"/>
        </w:tabs>
        <w:ind w:left="126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超高读取率、识别灵敏度高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标签适应全球频段工作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；</w:t>
      </w:r>
    </w:p>
    <w:p>
      <w:pPr>
        <w:numPr>
          <w:ilvl w:val="0"/>
          <w:numId w:val="1"/>
        </w:numPr>
        <w:tabs>
          <w:tab w:val="left" w:pos="420"/>
          <w:tab w:val="clear" w:pos="840"/>
        </w:tabs>
        <w:ind w:left="126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防伪性能高，拥有合球唯一识别码（TID码）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；</w:t>
      </w:r>
    </w:p>
    <w:p>
      <w:pPr>
        <w:numPr>
          <w:ilvl w:val="0"/>
          <w:numId w:val="1"/>
        </w:numPr>
        <w:tabs>
          <w:tab w:val="left" w:pos="420"/>
          <w:tab w:val="clear" w:pos="840"/>
        </w:tabs>
        <w:ind w:left="1265" w:leftChars="0" w:hanging="425"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广泛应用于图书档案管理、道路自动收费、门禁卡、会员卡、城市一卡通卡及其他证件卡等</w:t>
      </w:r>
    </w:p>
    <w:p>
      <w:pPr>
        <w:pStyle w:val="3"/>
        <w:ind w:leftChars="10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tbl>
      <w:tblPr>
        <w:tblStyle w:val="7"/>
        <w:tblW w:w="10462" w:type="dxa"/>
        <w:jc w:val="center"/>
        <w:tblBorders>
          <w:top w:val="single" w:color="A4A4A4" w:themeColor="background1" w:themeShade="A5" w:sz="6" w:space="0"/>
          <w:left w:val="single" w:color="A4A4A4" w:themeColor="background1" w:themeShade="A5" w:sz="6" w:space="0"/>
          <w:bottom w:val="single" w:color="A4A4A4" w:themeColor="background1" w:themeShade="A5" w:sz="6" w:space="0"/>
          <w:right w:val="single" w:color="A4A4A4" w:themeColor="background1" w:themeShade="A5" w:sz="6" w:space="0"/>
          <w:insideH w:val="single" w:color="A4A4A4" w:themeColor="background1" w:themeShade="A5" w:sz="6" w:space="0"/>
          <w:insideV w:val="single" w:color="A4A4A4" w:themeColor="background1" w:themeShade="A5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2"/>
        <w:gridCol w:w="7930"/>
      </w:tblGrid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462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规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格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描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述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产品型号(订购代码)</w:t>
            </w:r>
          </w:p>
        </w:tc>
        <w:tc>
          <w:tcPr>
            <w:tcW w:w="793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VT-80/6C+M1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462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tabs>
                <w:tab w:val="left" w:pos="3531"/>
              </w:tabs>
              <w:jc w:val="left"/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  <w:t>性  能  指  标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协议</w:t>
            </w:r>
          </w:p>
        </w:tc>
        <w:tc>
          <w:tcPr>
            <w:tcW w:w="793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EPC CLASS1 Gen 2/ISO 18000-6C、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pacing w:val="20"/>
                <w:sz w:val="21"/>
                <w:szCs w:val="21"/>
              </w:rPr>
              <w:t>ISO14443A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UHF</w:t>
            </w: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芯片</w:t>
            </w:r>
          </w:p>
        </w:tc>
        <w:tc>
          <w:tcPr>
            <w:tcW w:w="793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autoSpaceDE/>
              <w:autoSpaceDN/>
              <w:adjustRightInd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Alien Higgs系列 / IMPINJ Monza 系列 / NXP （根据客户要求）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HF</w:t>
            </w: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芯片</w:t>
            </w:r>
          </w:p>
        </w:tc>
        <w:tc>
          <w:tcPr>
            <w:tcW w:w="793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autoSpaceDE/>
              <w:autoSpaceDN/>
              <w:adjustRightInd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I Code 2/S50/S70/F08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工作频率</w:t>
            </w:r>
          </w:p>
        </w:tc>
        <w:tc>
          <w:tcPr>
            <w:tcW w:w="793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val="en-US" w:eastAsia="zh-CN"/>
              </w:rPr>
              <w:t>UHF超高频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860—960M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val="en-US" w:eastAsia="zh-CN"/>
              </w:rPr>
              <w:t>hz及HF高频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13.56M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val="en-US" w:eastAsia="zh-CN"/>
              </w:rPr>
              <w:t>hz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存储容量</w:t>
            </w:r>
          </w:p>
        </w:tc>
        <w:tc>
          <w:tcPr>
            <w:tcW w:w="793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ascii="微软雅黑" w:hAnsi="微软雅黑" w:eastAsia="微软雅黑" w:cs="微软雅黑"/>
                <w:b w:val="0"/>
                <w:bCs/>
                <w:sz w:val="21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val="en-US" w:eastAsia="zh-CN"/>
              </w:rPr>
              <w:t>UHF超高频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96bit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/HF高频</w:t>
            </w: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1k bit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UHF读取距离</w:t>
            </w:r>
          </w:p>
        </w:tc>
        <w:tc>
          <w:tcPr>
            <w:tcW w:w="793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lang w:eastAsia="zh-CN"/>
              </w:rPr>
              <w:t>≥</w:t>
            </w: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lang w:val="en-US" w:eastAsia="zh-CN"/>
              </w:rPr>
              <w:t>15m</w:t>
            </w: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(与读写器性能及工作环境有关)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HF读取距离</w:t>
            </w:r>
          </w:p>
        </w:tc>
        <w:tc>
          <w:tcPr>
            <w:tcW w:w="793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10</w:t>
            </w: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lang w:val="en-US" w:eastAsia="zh-CN"/>
              </w:rPr>
              <w:t>cm</w:t>
            </w: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(与读写器性能及工作环境有关)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尺寸</w:t>
            </w:r>
          </w:p>
        </w:tc>
        <w:tc>
          <w:tcPr>
            <w:tcW w:w="793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85*54*0.8mm(可定制)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工作模式</w:t>
            </w:r>
          </w:p>
        </w:tc>
        <w:tc>
          <w:tcPr>
            <w:tcW w:w="793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可读写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存储时间</w:t>
            </w:r>
          </w:p>
        </w:tc>
        <w:tc>
          <w:tcPr>
            <w:tcW w:w="793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＞10年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可擦写次数</w:t>
            </w:r>
          </w:p>
        </w:tc>
        <w:tc>
          <w:tcPr>
            <w:tcW w:w="793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＞100,000次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工作温度</w:t>
            </w:r>
          </w:p>
        </w:tc>
        <w:tc>
          <w:tcPr>
            <w:tcW w:w="793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-20℃~+50℃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存储温度</w:t>
            </w:r>
          </w:p>
        </w:tc>
        <w:tc>
          <w:tcPr>
            <w:tcW w:w="793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-40℃~+100℃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材质</w:t>
            </w:r>
          </w:p>
        </w:tc>
        <w:tc>
          <w:tcPr>
            <w:tcW w:w="793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铜板纸 / PET / PVC / 热敏纸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安装方式</w:t>
            </w:r>
          </w:p>
        </w:tc>
        <w:tc>
          <w:tcPr>
            <w:tcW w:w="793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带背胶或配卡座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应用领域</w:t>
            </w:r>
          </w:p>
        </w:tc>
        <w:tc>
          <w:tcPr>
            <w:tcW w:w="793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车辆出入控制,</w:t>
            </w: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lang w:eastAsia="zh-CN"/>
              </w:rPr>
              <w:t>门禁</w:t>
            </w: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管理,高速不停车收费管理,仓储,物流,资产管理,航空,零售等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包装信息</w:t>
            </w:r>
          </w:p>
        </w:tc>
        <w:tc>
          <w:tcPr>
            <w:tcW w:w="793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200张/盒</w:t>
            </w:r>
          </w:p>
        </w:tc>
      </w:tr>
    </w:tbl>
    <w:p>
      <w:pPr>
        <w:pStyle w:val="3"/>
        <w:rPr>
          <w:sz w:val="17"/>
        </w:rPr>
      </w:pPr>
    </w:p>
    <w:p>
      <w:pPr>
        <w:pStyle w:val="3"/>
        <w:rPr>
          <w:sz w:val="17"/>
        </w:rPr>
      </w:pPr>
      <w:bookmarkStart w:id="0" w:name="_GoBack"/>
      <w:bookmarkEnd w:id="0"/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B4C6"/>
    <w:multiLevelType w:val="singleLevel"/>
    <w:tmpl w:val="0E3DB4C6"/>
    <w:lvl w:ilvl="0" w:tentative="0">
      <w:start w:val="1"/>
      <w:numFmt w:val="decimal"/>
      <w:lvlText w:val="(%1)"/>
      <w:lvlJc w:val="left"/>
      <w:pPr>
        <w:tabs>
          <w:tab w:val="left" w:pos="840"/>
        </w:tabs>
        <w:ind w:left="126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B2014C"/>
    <w:rsid w:val="09550008"/>
    <w:rsid w:val="0BB126C2"/>
    <w:rsid w:val="150250A7"/>
    <w:rsid w:val="26216889"/>
    <w:rsid w:val="2953740B"/>
    <w:rsid w:val="29AE3FC0"/>
    <w:rsid w:val="46BC10B4"/>
    <w:rsid w:val="4DB50956"/>
    <w:rsid w:val="525B5F30"/>
    <w:rsid w:val="59B2381B"/>
    <w:rsid w:val="652619AF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uiPriority w:val="0"/>
    <w:rPr>
      <w:color w:val="428BCA"/>
      <w:u w:val="none"/>
    </w:rPr>
  </w:style>
  <w:style w:type="character" w:styleId="12">
    <w:name w:val="HTML Definition"/>
    <w:basedOn w:val="9"/>
    <w:uiPriority w:val="0"/>
    <w:rPr>
      <w:i/>
    </w:rPr>
  </w:style>
  <w:style w:type="character" w:styleId="13">
    <w:name w:val="Hyperlink"/>
    <w:basedOn w:val="9"/>
    <w:uiPriority w:val="0"/>
    <w:rPr>
      <w:color w:val="428BCA"/>
      <w:u w:val="none"/>
    </w:rPr>
  </w:style>
  <w:style w:type="character" w:styleId="14">
    <w:name w:val="HTML Code"/>
    <w:basedOn w:val="9"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5">
    <w:name w:val="HTML Cite"/>
    <w:basedOn w:val="9"/>
    <w:uiPriority w:val="0"/>
  </w:style>
  <w:style w:type="character" w:styleId="16">
    <w:name w:val="HTML Keyboard"/>
    <w:basedOn w:val="9"/>
    <w:uiPriority w:val="0"/>
    <w:rPr>
      <w:rFonts w:hint="default" w:ascii="Consolas" w:hAnsi="Consolas" w:eastAsia="Consolas" w:cs="Consolas"/>
      <w:sz w:val="21"/>
      <w:szCs w:val="21"/>
    </w:rPr>
  </w:style>
  <w:style w:type="character" w:styleId="17">
    <w:name w:val="HTML Sample"/>
    <w:basedOn w:val="9"/>
    <w:uiPriority w:val="0"/>
    <w:rPr>
      <w:rFonts w:hint="default" w:ascii="Consolas" w:hAnsi="Consolas" w:eastAsia="Consolas" w:cs="Consolas"/>
      <w:sz w:val="21"/>
      <w:szCs w:val="21"/>
    </w:rPr>
  </w:style>
  <w:style w:type="table" w:customStyle="1" w:styleId="1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9">
    <w:name w:val="List Paragraph"/>
    <w:basedOn w:val="1"/>
    <w:qFormat/>
    <w:uiPriority w:val="1"/>
    <w:rPr>
      <w:lang w:val="en-US" w:eastAsia="en-US" w:bidi="en-US"/>
    </w:rPr>
  </w:style>
  <w:style w:type="paragraph" w:customStyle="1" w:styleId="20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mbria" w:hAnsi="Cambria" w:eastAsia="宋体" w:cs="Cambr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彭晓舟</cp:lastModifiedBy>
  <dcterms:modified xsi:type="dcterms:W3CDTF">2020-10-13T08:12:24Z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2052-11.1.0.9999</vt:lpwstr>
  </property>
</Properties>
</file>