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</w:tcPr>
          <w:p>
            <w:pPr>
              <w:pStyle w:val="3"/>
              <w:shd w:val="clear"/>
              <w:jc w:val="left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UHF 超高频</w:t>
            </w:r>
          </w:p>
          <w:p>
            <w:pPr>
              <w:pStyle w:val="3"/>
              <w:shd w:val="clear"/>
              <w:jc w:val="left"/>
              <w:rPr>
                <w:rFonts w:hint="default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4"/>
                <w:szCs w:val="44"/>
                <w:lang w:val="en-US" w:eastAsia="zh-CN"/>
              </w:rPr>
              <w:t>高性能模块</w:t>
            </w:r>
          </w:p>
          <w:p>
            <w:pPr>
              <w:pStyle w:val="3"/>
              <w:shd w:val="clear"/>
              <w:jc w:val="left"/>
              <w:rPr>
                <w:rFonts w:hint="default" w:eastAsia="微软雅黑"/>
                <w:b/>
                <w:bCs/>
                <w:color w:val="D70C19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kern w:val="0"/>
                <w:position w:val="1"/>
                <w:sz w:val="40"/>
                <w:szCs w:val="40"/>
                <w:lang w:val="en-US" w:eastAsia="zh-CN"/>
              </w:rPr>
              <w:t>VM-64</w:t>
            </w:r>
          </w:p>
          <w:p>
            <w:pPr>
              <w:pStyle w:val="3"/>
              <w:rPr>
                <w:rFonts w:ascii="Times New Roman"/>
                <w:sz w:val="20"/>
                <w:vertAlign w:val="baseline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  <w:r>
              <w:drawing>
                <wp:inline distT="0" distB="0" distL="114300" distR="114300">
                  <wp:extent cx="2211705" cy="1440180"/>
                  <wp:effectExtent l="0" t="0" r="17145" b="762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70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8060" cy="1440180"/>
                  <wp:effectExtent l="0" t="0" r="2540" b="762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rPr>
          <w:rFonts w:hint="eastAsia" w:ascii="微软雅黑" w:hAnsi="微软雅黑" w:eastAsia="微软雅黑" w:cs="微软雅黑"/>
          <w:b/>
          <w:color w:val="FFFFFF"/>
          <w:sz w:val="24"/>
          <w:szCs w:val="24"/>
          <w:shd w:val="clear" w:color="auto" w:fill="000000"/>
        </w:rPr>
      </w:pPr>
      <w:r>
        <w:rPr>
          <w:rFonts w:hint="eastAsia" w:ascii="微软雅黑" w:hAnsi="微软雅黑" w:eastAsia="微软雅黑" w:cs="微软雅黑"/>
          <w:b/>
          <w:color w:val="FFFFFF"/>
          <w:sz w:val="24"/>
          <w:szCs w:val="24"/>
          <w:shd w:val="clear" w:color="auto" w:fill="000000"/>
        </w:rPr>
        <w:t>产品特性</w:t>
      </w:r>
    </w:p>
    <w:p>
      <w:pPr>
        <w:numPr>
          <w:ilvl w:val="0"/>
          <w:numId w:val="1"/>
        </w:numPr>
        <w:ind w:left="845" w:leftChars="0" w:right="0" w:rightChars="0" w:hanging="425" w:firstLineChars="0"/>
        <w:rPr>
          <w:rFonts w:hint="default" w:ascii="微软雅黑" w:hAnsi="微软雅黑" w:eastAsia="微软雅黑" w:cs="微软雅黑"/>
          <w:spacing w:val="2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  <w:t>射频基于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Impinj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  <w:t>性能优异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</w:rPr>
        <w:t>IndyR2000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  <w:t>专用</w:t>
      </w:r>
      <w:r>
        <w:rPr>
          <w:rFonts w:hint="eastAsia" w:ascii="微软雅黑" w:hAnsi="微软雅黑" w:eastAsia="微软雅黑" w:cs="微软雅黑"/>
          <w:spacing w:val="20"/>
          <w:sz w:val="21"/>
          <w:szCs w:val="21"/>
          <w:lang w:val="en-US" w:eastAsia="zh-CN"/>
        </w:rPr>
        <w:t>UHF RFID芯片设计；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全面支持符合</w:t>
      </w:r>
      <w:r>
        <w:rPr>
          <w:rFonts w:hint="eastAsia" w:ascii="微软雅黑" w:hAnsi="微软雅黑" w:eastAsia="微软雅黑" w:cs="微软雅黑"/>
          <w:sz w:val="21"/>
          <w:szCs w:val="21"/>
        </w:rPr>
        <w:t>ISO-18000-6B、ISO-18000-6C（EPC G2）协议标准；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工作频率865-868MHZ，902-928MHZ(可按不同的国家或地区要求调整)；</w:t>
      </w:r>
    </w:p>
    <w:p>
      <w:pPr>
        <w:widowControl/>
        <w:numPr>
          <w:ilvl w:val="0"/>
          <w:numId w:val="1"/>
        </w:numPr>
        <w:spacing w:line="270" w:lineRule="atLeast"/>
        <w:ind w:left="845" w:leftChars="0" w:hanging="425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eastAsia="zh-CN"/>
        </w:rPr>
        <w:t>基于串口的指令系统，简洁、高效、方便快速集成</w:t>
      </w: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；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  <w:t xml:space="preserve">                                                                            </w:t>
      </w:r>
    </w:p>
    <w:p>
      <w:pPr>
        <w:numPr>
          <w:ilvl w:val="0"/>
          <w:numId w:val="1"/>
        </w:numPr>
        <w:ind w:left="845" w:leftChars="0" w:right="0" w:rightChars="0" w:hanging="425" w:firstLineChars="0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模块体积小、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en-US" w:bidi="en-US"/>
        </w:rPr>
        <w:t>应用于超高频手持机、平板、发卡器、一体机以及需要嵌入小型超高频模块的打印终端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en-US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模块体积小、功耗低，是嵌入式RFID读写器的优先选择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</w:p>
    <w:p>
      <w:pPr>
        <w:widowControl/>
        <w:spacing w:line="270" w:lineRule="atLeast"/>
        <w:ind w:left="1060" w:leftChars="243" w:hanging="525" w:hangingChars="25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/>
        </w:rPr>
      </w:pP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微软雅黑"/>
          <w:b/>
          <w:color w:val="FFFFFF"/>
          <w:sz w:val="24"/>
          <w:szCs w:val="24"/>
          <w:shd w:val="clear" w:color="auto" w:fill="000000"/>
          <w:lang w:eastAsia="zh-CN"/>
        </w:rPr>
      </w:pPr>
      <w:r>
        <w:rPr>
          <w:rFonts w:hint="eastAsia" w:ascii="微软雅黑" w:hAnsi="微软雅黑" w:eastAsia="微软雅黑" w:cs="微软雅黑"/>
          <w:b/>
          <w:color w:val="FFFFFF"/>
          <w:sz w:val="24"/>
          <w:szCs w:val="24"/>
          <w:shd w:val="clear" w:color="auto" w:fill="000000"/>
        </w:rPr>
        <w:t>产品</w:t>
      </w:r>
      <w:r>
        <w:rPr>
          <w:rFonts w:hint="eastAsia" w:ascii="微软雅黑" w:hAnsi="微软雅黑" w:eastAsia="微软雅黑" w:cs="微软雅黑"/>
          <w:b/>
          <w:color w:val="FFFFFF"/>
          <w:sz w:val="24"/>
          <w:szCs w:val="24"/>
          <w:shd w:val="clear" w:color="auto" w:fill="000000"/>
          <w:lang w:eastAsia="zh-CN"/>
        </w:rPr>
        <w:t>参数</w:t>
      </w:r>
    </w:p>
    <w:p>
      <w:pPr>
        <w:rPr>
          <w:rFonts w:hint="eastAsia" w:ascii="微软雅黑" w:hAnsi="微软雅黑" w:eastAsia="微软雅黑" w:cs="微软雅黑"/>
          <w:b/>
          <w:color w:val="FFFFFF"/>
          <w:sz w:val="21"/>
          <w:szCs w:val="21"/>
          <w:shd w:val="clear" w:color="auto" w:fill="000000"/>
        </w:rPr>
      </w:pPr>
    </w:p>
    <w:tbl>
      <w:tblPr>
        <w:tblStyle w:val="8"/>
        <w:tblW w:w="10041" w:type="dxa"/>
        <w:jc w:val="center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74"/>
        <w:gridCol w:w="1980"/>
        <w:gridCol w:w="1123"/>
        <w:gridCol w:w="948"/>
        <w:gridCol w:w="3150"/>
      </w:tblGrid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0041" w:type="dxa"/>
            <w:gridSpan w:val="6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物理参数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 (PCB长度)mm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55.5 mm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长（含射频连接器）mm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  mm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宽mm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39.5 mm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高mm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7.5 mm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工作温度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°C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–  +60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°C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存储温度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°C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–  +85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°C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工作湿度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&lt; 95% ( + 25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°C)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041" w:type="dxa"/>
            <w:gridSpan w:val="6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018"/>
              </w:tabs>
              <w:jc w:val="left"/>
              <w:rPr>
                <w:rFonts w:hint="eastAsia" w:ascii="微软雅黑" w:hAnsi="微软雅黑" w:eastAsia="微软雅黑" w:cs="微软雅黑"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shd w:val="clear" w:fill="FF0000"/>
                <w:lang w:eastAsia="zh-CN"/>
                <w14:textFill>
                  <w14:solidFill>
                    <w14:schemeClr w14:val="bg2"/>
                  </w14:solidFill>
                </w14:textFill>
              </w:rPr>
              <w:t>天线接口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MMCX 连接器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50欧</w:t>
            </w:r>
          </w:p>
        </w:tc>
        <w:tc>
          <w:tcPr>
            <w:tcW w:w="40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SMA 连接器</w:t>
            </w:r>
          </w:p>
        </w:tc>
        <w:tc>
          <w:tcPr>
            <w:tcW w:w="310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50欧</w:t>
            </w:r>
          </w:p>
        </w:tc>
        <w:tc>
          <w:tcPr>
            <w:tcW w:w="409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可选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041" w:type="dxa"/>
            <w:gridSpan w:val="6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tabs>
                <w:tab w:val="left" w:pos="3198"/>
              </w:tabs>
              <w:jc w:val="left"/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EEECE1" w:themeColor="background2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电气参数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最小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典型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最大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空中接口协议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EPCglobal UHF Class 1 Gen 2 / ISO 18000-6C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ISO 18000-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6B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工作区域支撑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leftChars="30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美国、加拿大和其它符合美国FCC认证标准的地区</w:t>
            </w:r>
          </w:p>
          <w:p>
            <w:pPr>
              <w:ind w:leftChars="300"/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欧盟和其它符合ETSI EN 302 208的地区</w:t>
            </w:r>
          </w:p>
          <w:p>
            <w:pPr>
              <w:ind w:leftChars="30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中国大陆、日本、韩国、马来西亚、台湾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工作频段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860MHz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960MHz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工作电压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3.7V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4.2V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5V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工作电流(30dbm 输出)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1.1A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1.2A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1.3A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shd w:val="clear"/>
              </w:rPr>
              <w:t>待机电流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50mA</w:t>
            </w: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60mA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70mA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最大输出功率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33dBm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输出功率精度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+/-1DB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输出功率平坦度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+/-0.2DB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GPIO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2路输入2路输出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通讯波特率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115200bps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标签缓存区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1000张@96bitEPC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盘存标签速度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＞700张/S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接收灵敏度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＜-85dBm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天线连接保护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支持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标签RSSI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支持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天线阻抗匹配测量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支持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密集读写器模式（DRM）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支持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环境温度测量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支持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ESD保护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多重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041" w:type="dxa"/>
            <w:gridSpan w:val="6"/>
            <w:tcBorders>
              <w:tl2br w:val="nil"/>
              <w:tr2bl w:val="nil"/>
            </w:tcBorders>
            <w:shd w:val="clear" w:color="auto" w:fill="FF0000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kern w:val="0"/>
                <w:sz w:val="21"/>
                <w:szCs w:val="21"/>
                <w:lang w:eastAsia="zh-CN"/>
                <w14:textFill>
                  <w14:solidFill>
                    <w14:schemeClr w14:val="bg2"/>
                  </w14:solidFill>
                </w14:textFill>
              </w:rPr>
              <w:t>连接器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EEECE1" w:themeColor="background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PIN 定义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04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1"/>
                <w:szCs w:val="21"/>
              </w:rPr>
              <w:t>连接器型号：Molex  53261-1571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PIN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定义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GND</w:t>
            </w:r>
          </w:p>
        </w:tc>
        <w:tc>
          <w:tcPr>
            <w:tcW w:w="7201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同时接地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GND</w:t>
            </w:r>
          </w:p>
        </w:tc>
        <w:tc>
          <w:tcPr>
            <w:tcW w:w="7201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3.7V – 5V DC</w:t>
            </w:r>
          </w:p>
        </w:tc>
        <w:tc>
          <w:tcPr>
            <w:tcW w:w="7201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同时接电源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3.7V – 5V DC</w:t>
            </w:r>
          </w:p>
        </w:tc>
        <w:tc>
          <w:tcPr>
            <w:tcW w:w="7201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GPIO 1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通用 IO 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GPIO 2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通用 IO 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GPIO 3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通用 IO 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蜂鸣器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已驱动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UART_RXD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TTL 电平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UART_TXD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TTL 电平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USB_DM</w:t>
            </w:r>
          </w:p>
        </w:tc>
        <w:tc>
          <w:tcPr>
            <w:tcW w:w="7201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USB 接口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USB_DP</w:t>
            </w:r>
          </w:p>
        </w:tc>
        <w:tc>
          <w:tcPr>
            <w:tcW w:w="7201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GPIO 4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通用 IO 口</w:t>
            </w:r>
            <w:bookmarkStart w:id="0" w:name="_GoBack"/>
            <w:bookmarkEnd w:id="0"/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EN 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高电平使能模块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GPIO 5</w:t>
            </w:r>
          </w:p>
        </w:tc>
        <w:tc>
          <w:tcPr>
            <w:tcW w:w="720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通用 IO 口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>注意：</w:t>
            </w:r>
          </w:p>
        </w:tc>
        <w:tc>
          <w:tcPr>
            <w:tcW w:w="9175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hd w:val="clear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环境温度测量功能测得温度超过60°时，不宜满负载工作；2、满负载连续工作时请及时安装散热片；3、电源电压不可超过5V，否则造成电路损坏；4、射频输出功率大于30dbm时需要谨慎，峰值电流和温升将大幅增加</w:t>
            </w:r>
          </w:p>
        </w:tc>
      </w:tr>
    </w:tbl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w w:val="102"/>
          <w:kern w:val="0"/>
          <w:position w:val="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地址：中国广东省深圳市宁路富安娜工业园B栋4楼西侧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2CD0"/>
    <w:multiLevelType w:val="singleLevel"/>
    <w:tmpl w:val="47FF2CD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19EB"/>
    <w:rsid w:val="09550008"/>
    <w:rsid w:val="0BB126C2"/>
    <w:rsid w:val="150250A7"/>
    <w:rsid w:val="1F7D57E8"/>
    <w:rsid w:val="21AF033A"/>
    <w:rsid w:val="26216889"/>
    <w:rsid w:val="29AE3FC0"/>
    <w:rsid w:val="324B6C50"/>
    <w:rsid w:val="32B7658B"/>
    <w:rsid w:val="3D9730B6"/>
    <w:rsid w:val="46395136"/>
    <w:rsid w:val="47412CDA"/>
    <w:rsid w:val="4A5A08E0"/>
    <w:rsid w:val="4DB50956"/>
    <w:rsid w:val="525B5F30"/>
    <w:rsid w:val="52AD6368"/>
    <w:rsid w:val="57D77D36"/>
    <w:rsid w:val="59B2381B"/>
    <w:rsid w:val="5BF364E7"/>
    <w:rsid w:val="5D2E6E2F"/>
    <w:rsid w:val="5DD9755E"/>
    <w:rsid w:val="652619AF"/>
    <w:rsid w:val="6B722AF6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程宏志 深圳 万全智能</cp:lastModifiedBy>
  <dcterms:modified xsi:type="dcterms:W3CDTF">2020-06-20T03:21:23Z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2052-11.8.2.8411</vt:lpwstr>
  </property>
</Properties>
</file>