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2"/>
        <w:gridCol w:w="5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312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E5E5E5" w:sz="6" w:space="7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/>
              <w:rPr>
                <w:rFonts w:hint="default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en-US" w:bidi="en-US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en-US" w:bidi="en-US"/>
              </w:rPr>
              <w:t>PCB远距离抗金属标签</w:t>
            </w:r>
          </w:p>
          <w:p>
            <w:pPr>
              <w:pStyle w:val="3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VT-83</w:t>
            </w:r>
          </w:p>
        </w:tc>
        <w:tc>
          <w:tcPr>
            <w:tcW w:w="518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857500" cy="1905000"/>
                  <wp:effectExtent l="0" t="0" r="0" b="0"/>
                  <wp:docPr id="1" name="图片 1" descr="5355dadb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355dadb-300x2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6"/>
        <w:keepNext w:val="0"/>
        <w:keepLines w:val="0"/>
        <w:widowControl/>
        <w:suppressLineNumbers w:val="0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该款标签是用一种特殊的材料封装成的电子标签，从技术上解决了电子标签不能附着于金属表面使用的难题，产品可防水、防酸、防碱、防碰撞，可在户外使用。将抗金属电子标签贴在金属上能获得良好的读取性能。同时符合EPC C1G2（ISO 18000-6C）标准，工作频率为860MHz~960MHz，可在全球范围内使用，其中RFID的芯片将存储唯一标识以及其他更新信息。</w: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620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808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规格描述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VT-83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2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7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EPC内存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96 bits to 480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用户区内存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512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8m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～80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FR4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3M背胶、螺丝、铆钉、磁铁等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定制化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激光刻印、写码等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95*25*3.5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mm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（可进行定制尺寸）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17.5 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应用</w:t>
            </w:r>
          </w:p>
        </w:tc>
        <w:tc>
          <w:tcPr>
            <w:tcW w:w="808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金属模具，医疗器械，机械设备，仓储货架，集装箱等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91C38A7"/>
    <w:rsid w:val="1C0527C3"/>
    <w:rsid w:val="1F65273A"/>
    <w:rsid w:val="26216889"/>
    <w:rsid w:val="29AE3FC0"/>
    <w:rsid w:val="4DB50956"/>
    <w:rsid w:val="525B5F30"/>
    <w:rsid w:val="53E412E3"/>
    <w:rsid w:val="59B2381B"/>
    <w:rsid w:val="652619AF"/>
    <w:rsid w:val="715B4F1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uiPriority w:val="0"/>
    <w:rPr>
      <w:color w:val="444444"/>
      <w:u w:val="none"/>
    </w:rPr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