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3"/>
        <w:gridCol w:w="5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113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eastAsia="zh-CN"/>
              </w:rPr>
              <w:t>金属挂扣式</w:t>
            </w: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</w:rPr>
              <w:t>RFID标签</w:t>
            </w:r>
          </w:p>
          <w:p>
            <w:pPr>
              <w:pStyle w:val="3"/>
              <w:shd w:val="clear"/>
              <w:jc w:val="left"/>
              <w:rPr>
                <w:rFonts w:hint="default" w:eastAsia="微软雅黑"/>
                <w:b/>
                <w:bCs/>
                <w:color w:val="D70C19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0"/>
                <w:szCs w:val="40"/>
                <w:lang w:val="en-US" w:eastAsia="zh-CN"/>
              </w:rPr>
              <w:t>VT-R102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783" w:type="dxa"/>
          </w:tcPr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97155</wp:posOffset>
                  </wp:positionV>
                  <wp:extent cx="2038985" cy="1175385"/>
                  <wp:effectExtent l="0" t="0" r="18415" b="5715"/>
                  <wp:wrapTight wrapText="bothSides">
                    <wp:wrapPolygon>
                      <wp:start x="0" y="0"/>
                      <wp:lineTo x="0" y="21355"/>
                      <wp:lineTo x="21391" y="21355"/>
                      <wp:lineTo x="21391" y="0"/>
                      <wp:lineTo x="0" y="0"/>
                    </wp:wrapPolygon>
                  </wp:wrapTight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62230</wp:posOffset>
                  </wp:positionV>
                  <wp:extent cx="1361440" cy="896620"/>
                  <wp:effectExtent l="0" t="0" r="10160" b="17780"/>
                  <wp:wrapTight wrapText="bothSides">
                    <wp:wrapPolygon>
                      <wp:start x="0" y="0"/>
                      <wp:lineTo x="0" y="21110"/>
                      <wp:lineTo x="21157" y="21110"/>
                      <wp:lineTo x="21157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pStyle w:val="3"/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此标签为全频段标签，采用高性能的Impinj-Monza-4QT芯片，达到最佳读取效果;线极化设计，在特定方向具有超高读取率、标签识别灵敏度高;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845" w:leftChars="0" w:right="0" w:rightChars="0" w:hanging="425" w:firstLine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线极化设计，在特定方向具有超高读取率、标签识别灵敏度高;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845" w:leftChars="0" w:right="0" w:rightChars="0" w:hanging="425" w:firstLine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应用场合:</w:t>
      </w:r>
      <w:r>
        <w:rPr>
          <w:rFonts w:hint="eastAsia" w:ascii="微软雅黑" w:hAnsi="微软雅黑" w:eastAsia="微软雅黑" w:cs="微软雅黑"/>
          <w:sz w:val="21"/>
          <w:szCs w:val="21"/>
        </w:rPr>
        <w:t>电力资产管理，RFID金属物资管理，</w:t>
      </w:r>
      <w:r>
        <w:rPr>
          <w:rFonts w:hint="eastAsia" w:ascii="微软雅黑" w:hAnsi="微软雅黑" w:eastAsia="微软雅黑"/>
          <w:sz w:val="21"/>
          <w:szCs w:val="21"/>
        </w:rPr>
        <w:t>供应链管理、仓储物流、行李邮件管理等物流追踪等领域。</w:t>
      </w:r>
    </w:p>
    <w:p>
      <w:pPr>
        <w:pStyle w:val="3"/>
        <w:ind w:leftChars="100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tbl>
      <w:tblPr>
        <w:tblStyle w:val="7"/>
        <w:tblW w:w="100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82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100"/>
              <w:jc w:val="both"/>
              <w:rPr>
                <w:rFonts w:hint="eastAsia"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产品型号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100"/>
              <w:jc w:val="both"/>
              <w:rPr>
                <w:rFonts w:hint="default" w:ascii="微软雅黑" w:hAnsi="微软雅黑" w:eastAsia="微软雅黑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val="en-US" w:eastAsia="zh-CN"/>
              </w:rPr>
              <w:t>VT-R102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tabs>
                <w:tab w:val="left" w:pos="5806"/>
              </w:tabs>
              <w:spacing w:beforeAutospacing="0" w:afterAutospacing="0" w:line="240" w:lineRule="auto"/>
              <w:ind w:leftChars="100"/>
              <w:jc w:val="left"/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微软雅黑" w:hAnsi="微软雅黑" w:eastAsia="微软雅黑" w:cs="宋体"/>
                <w:b/>
                <w:bCs w:val="0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性 能 指 标</w:t>
            </w:r>
            <w:r>
              <w:rPr>
                <w:rStyle w:val="10"/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协议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EPC CLASS1 Gen 2/ISO 18000-6C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芯片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Alien Higgs系列 / IMPINJ Monza 系列 / NXP （根据客户要求）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工作频率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860—960Mhz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存储容量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96bit可扩展至512bit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可读写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防护等级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IP55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适用环境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安装在金属表面效果最佳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200"/>
              <w:jc w:val="left"/>
              <w:rPr>
                <w:rFonts w:hint="eastAsia" w:ascii="微软雅黑" w:hAnsi="微软雅黑" w:eastAsia="微软雅黑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标 签 读 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读取距离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金属表面10m</w:t>
            </w:r>
          </w:p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非金属表面1m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200"/>
              <w:jc w:val="left"/>
              <w:rPr>
                <w:rFonts w:hint="eastAsia" w:ascii="微软雅黑" w:hAnsi="微软雅黑" w:eastAsia="微软雅黑" w:cs="宋体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机 械 电 气 性 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材质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工作温度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-30ºC to 70ºC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存储温度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-30°C to 70°C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印刷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丝印（可定制图案，增值服务）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安装方式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锁扣、扎带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22g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包装规格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单盒数量150个</w:t>
            </w:r>
          </w:p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盒装尺寸360*260*100mm；重量3.6kg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应用场合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电力资产管理，RFID金属物资管理，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供应链管理、仓储物流、行李邮件管理等物流追踪</w:t>
            </w:r>
          </w:p>
        </w:tc>
      </w:tr>
    </w:tbl>
    <w:p>
      <w:pPr>
        <w:pStyle w:val="3"/>
        <w:rPr>
          <w:sz w:val="17"/>
        </w:rPr>
      </w:pPr>
      <w:bookmarkStart w:id="0" w:name="_GoBack"/>
      <w:bookmarkEnd w:id="0"/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地址：深圳市龙华区清湖工业区清宁路富安娜工业园B栋4楼西侧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3D30"/>
    <w:multiLevelType w:val="singleLevel"/>
    <w:tmpl w:val="21313D3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0008"/>
    <w:rsid w:val="0BB126C2"/>
    <w:rsid w:val="0EB17E66"/>
    <w:rsid w:val="150250A7"/>
    <w:rsid w:val="1B625F0A"/>
    <w:rsid w:val="26216889"/>
    <w:rsid w:val="29AE3FC0"/>
    <w:rsid w:val="31592977"/>
    <w:rsid w:val="371573BA"/>
    <w:rsid w:val="4DB50956"/>
    <w:rsid w:val="4E99469F"/>
    <w:rsid w:val="4FF97A81"/>
    <w:rsid w:val="525B5F30"/>
    <w:rsid w:val="59B2381B"/>
    <w:rsid w:val="63E173CD"/>
    <w:rsid w:val="652619AF"/>
    <w:rsid w:val="661A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2020-10-14T01:17:00Z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2052-11.1.0.9999</vt:lpwstr>
  </property>
</Properties>
</file>