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pacing w:line="240" w:lineRule="auto"/>
              <w:ind w:leftChars="100" w:firstLine="896" w:firstLine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腕带读写器</w:t>
            </w:r>
          </w:p>
          <w:p>
            <w:pPr>
              <w:pStyle w:val="3"/>
              <w:ind w:firstLine="1345" w:firstLineChars="300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VH-B73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  <w:r>
              <w:rPr>
                <w:rFonts w:hint="eastAsia" w:ascii="Times New Roman" w:eastAsia="宋体"/>
                <w:sz w:val="20"/>
                <w:vertAlign w:val="baseline"/>
                <w:lang w:eastAsia="zh-CN"/>
              </w:rPr>
              <w:drawing>
                <wp:inline distT="0" distB="0" distL="114300" distR="114300">
                  <wp:extent cx="2217420" cy="1663065"/>
                  <wp:effectExtent l="0" t="0" r="7620" b="13335"/>
                  <wp:docPr id="1" name="图片 1" descr="腕带读写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腕带读写器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420" cy="166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numPr>
          <w:numId w:val="0"/>
        </w:numPr>
        <w:ind w:leftChars="0" w:right="0" w:rightChars="0" w:firstLine="180" w:firstLineChars="100"/>
        <w:jc w:val="both"/>
        <w:rPr>
          <w:rFonts w:hint="eastAsia" w:ascii="微软雅黑" w:hAnsi="微软雅黑" w:eastAsia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18"/>
          <w:szCs w:val="18"/>
          <w:lang w:val="en-US" w:eastAsia="zh-CN"/>
        </w:rPr>
        <w:t>1.采用便携腕带式设计小型读卡器，手表大小，时尚搭配。</w:t>
      </w:r>
    </w:p>
    <w:p>
      <w:pPr>
        <w:pStyle w:val="3"/>
        <w:numPr>
          <w:numId w:val="0"/>
        </w:numPr>
        <w:ind w:leftChars="0" w:right="0" w:rightChars="0" w:firstLine="180" w:firstLineChars="100"/>
        <w:jc w:val="both"/>
        <w:rPr>
          <w:rFonts w:hint="eastAsia" w:ascii="微软雅黑" w:hAnsi="微软雅黑" w:eastAsia="微软雅黑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18"/>
          <w:szCs w:val="18"/>
          <w:lang w:val="en-US" w:eastAsia="zh-CN"/>
        </w:rPr>
        <w:t>2.支持系统：Windows、IOS、Android、Mini Program</w:t>
      </w:r>
      <w:bookmarkStart w:id="0" w:name="_GoBack"/>
      <w:bookmarkEnd w:id="0"/>
    </w:p>
    <w:p>
      <w:pPr>
        <w:pStyle w:val="3"/>
        <w:ind w:firstLine="180" w:firstLineChars="1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b w:val="0"/>
          <w:bCs w:val="0"/>
          <w:sz w:val="18"/>
          <w:szCs w:val="18"/>
          <w:lang w:val="en-US" w:eastAsia="zh-CN"/>
        </w:rPr>
        <w:t>3.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可灵活变换成腕带式手表、伸缩杆式读头、胸挂式阅读器、桌面式读写器。</w:t>
      </w:r>
    </w:p>
    <w:p>
      <w:pPr>
        <w:pStyle w:val="3"/>
        <w:ind w:firstLine="180" w:firstLineChars="1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4.使用ABS+PC工程塑料，时尚耐用。</w:t>
      </w: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tbl>
      <w:tblPr>
        <w:tblStyle w:val="7"/>
        <w:tblW w:w="9935" w:type="dxa"/>
        <w:jc w:val="center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7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VH-B73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99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ind w:leftChars="10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性能参数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协议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支持超高频（UHF）标签协议ISO18000-6C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支持系统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Windows、IOS、Android、Mini Program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通信接口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BLE4.0、USB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读取距离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50cm（视标签大小而定）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99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电气参数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电池容量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500mA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充电方式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USB 5V/0.5A，充电2小时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工作时长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连续工作3小时，可查询3万次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9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物理参数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 xml:space="preserve">材料 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ABS+PC工程塑料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935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环境参数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 xml:space="preserve">工作环境温度 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-20℃~60℃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9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工作状态指示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 xml:space="preserve">开关 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拨扭开关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中间灯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①正常工作：绿灯长亮</w:t>
            </w:r>
          </w:p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②设备异常：灯不亮</w:t>
            </w:r>
          </w:p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③电 量 低：绿灯一直缓慢闪烁（低电报警，请尽快充电）</w:t>
            </w:r>
          </w:p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④电量超低：绿灯一直快速闪烁（低电停止使用，无法读卡）</w:t>
            </w:r>
          </w:p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⑤充电中：红灯长亮</w:t>
            </w:r>
          </w:p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⑥充电完成：红灯灭掉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左边灯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①蓝牙连接成功：绿灯长亮</w:t>
            </w:r>
          </w:p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②蓝牙传输数据：绿灯快闪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右边灯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  <w:t>操作标签成功：绿灯闪烁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26216889"/>
    <w:rsid w:val="29AE3FC0"/>
    <w:rsid w:val="457A557E"/>
    <w:rsid w:val="4DB50956"/>
    <w:rsid w:val="525B5F30"/>
    <w:rsid w:val="59B2381B"/>
    <w:rsid w:val="652619AF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Administrator</cp:lastModifiedBy>
  <dcterms:modified xsi:type="dcterms:W3CDTF">2020-06-04T10:47:51Z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