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4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5138" w:type="dxa"/>
          </w:tcPr>
          <w:p>
            <w:pPr>
              <w:pStyle w:val="3"/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  <w:t>12dBi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一体式</w:t>
            </w:r>
          </w:p>
          <w:p>
            <w:pPr>
              <w:pStyle w:val="3"/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VI-88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F</w:t>
            </w:r>
          </w:p>
          <w:p>
            <w:pPr>
              <w:pStyle w:val="3"/>
              <w:spacing w:line="240" w:lineRule="auto"/>
              <w:ind w:leftChars="100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4730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95250</wp:posOffset>
                  </wp:positionV>
                  <wp:extent cx="1443355" cy="1439545"/>
                  <wp:effectExtent l="0" t="0" r="4445" b="8255"/>
                  <wp:wrapTight wrapText="bothSides">
                    <wp:wrapPolygon>
                      <wp:start x="0" y="0"/>
                      <wp:lineTo x="0" y="21438"/>
                      <wp:lineTo x="21381" y="21438"/>
                      <wp:lineTo x="21381" y="0"/>
                      <wp:lineTo x="0" y="0"/>
                    </wp:wrapPolygon>
                  </wp:wrapTight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96520</wp:posOffset>
                  </wp:positionV>
                  <wp:extent cx="1430020" cy="1271905"/>
                  <wp:effectExtent l="0" t="0" r="0" b="0"/>
                  <wp:wrapTight wrapText="bothSides">
                    <wp:wrapPolygon>
                      <wp:start x="0" y="0"/>
                      <wp:lineTo x="0" y="21352"/>
                      <wp:lineTo x="21293" y="21352"/>
                      <wp:lineTo x="21293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0"/>
        </w:numPr>
        <w:ind w:leftChars="0" w:right="0" w:rightChars="0" w:firstLine="660" w:firstLineChars="300"/>
        <w:jc w:val="left"/>
        <w:rPr>
          <w:rFonts w:hint="eastAsia" w:ascii="宋体" w:hAnsi="宋体" w:eastAsia="宋体"/>
          <w:spacing w:val="20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</w:t>
      </w:r>
      <w:r>
        <w:rPr>
          <w:rFonts w:hint="eastAsia" w:ascii="微软雅黑" w:hAnsi="微软雅黑" w:eastAsia="微软雅黑" w:cs="微软雅黑"/>
          <w:sz w:val="21"/>
          <w:szCs w:val="21"/>
        </w:rPr>
        <w:t>EPCglobal UHF ISO-18000-6C（EPC G2），ISO-18000-B6协议标准</w:t>
      </w:r>
    </w:p>
    <w:p>
      <w:pPr>
        <w:widowControl/>
        <w:numPr>
          <w:ilvl w:val="0"/>
          <w:numId w:val="1"/>
        </w:numPr>
        <w:spacing w:line="270" w:lineRule="atLeast"/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ISO-18000-6B、ISO-18000-6C（EPC G2）、TK900</w:t>
      </w:r>
      <w:r>
        <w:rPr>
          <w:rFonts w:hint="eastAsia" w:ascii="微软雅黑" w:hAnsi="微软雅黑" w:eastAsia="微软雅黑" w:cs="微软雅黑"/>
          <w:sz w:val="21"/>
          <w:szCs w:val="21"/>
        </w:rPr>
        <w:t>标准的电子标签；</w:t>
      </w:r>
    </w:p>
    <w:p>
      <w:pPr>
        <w:widowControl/>
        <w:numPr>
          <w:ilvl w:val="0"/>
          <w:numId w:val="1"/>
        </w:numPr>
        <w:spacing w:line="270" w:lineRule="atLeast"/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支持TCP/IP、RS232、RS485和</w:t>
      </w:r>
      <w:r>
        <w:rPr>
          <w:rFonts w:hint="eastAsia" w:ascii="微软雅黑" w:hAnsi="微软雅黑" w:eastAsia="微软雅黑" w:cs="微软雅黑"/>
          <w:sz w:val="21"/>
          <w:szCs w:val="21"/>
        </w:rPr>
        <w:t>Wiegand26/34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等多种方式；</w:t>
      </w:r>
    </w:p>
    <w:p>
      <w:pPr>
        <w:widowControl/>
        <w:numPr>
          <w:ilvl w:val="0"/>
          <w:numId w:val="1"/>
        </w:numPr>
        <w:spacing w:line="270" w:lineRule="atLeast"/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输出功率达30dbm可调，支持</w:t>
      </w:r>
      <w:r>
        <w:rPr>
          <w:rFonts w:hint="eastAsia" w:ascii="微软雅黑" w:hAnsi="微软雅黑" w:eastAsia="微软雅黑" w:cs="微软雅黑"/>
          <w:sz w:val="21"/>
          <w:szCs w:val="21"/>
        </w:rPr>
        <w:t>自动方式、交互应答方式、触发方式等多种工作模式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</w:p>
    <w:p>
      <w:pPr>
        <w:widowControl/>
        <w:numPr>
          <w:ilvl w:val="0"/>
          <w:numId w:val="1"/>
        </w:numPr>
        <w:spacing w:line="270" w:lineRule="atLeast"/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工业结构高可靠设计，满足苛刻工作环境要求；</w:t>
      </w:r>
    </w:p>
    <w:p>
      <w:pPr>
        <w:numPr>
          <w:ilvl w:val="0"/>
          <w:numId w:val="1"/>
        </w:numPr>
        <w:ind w:left="425" w:leftChars="0" w:right="0" w:righ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应用适合：车辆门禁、不停车自动收费、人员门禁管理、物流监控、生产自动化管理等领域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;</w:t>
      </w:r>
    </w:p>
    <w:p>
      <w:pPr>
        <w:widowControl/>
        <w:numPr>
          <w:ilvl w:val="0"/>
          <w:numId w:val="0"/>
        </w:numPr>
        <w:spacing w:line="270" w:lineRule="atLeast"/>
        <w:ind w:leftChars="100" w:right="0" w:rightChars="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W w:w="9576" w:type="dxa"/>
        <w:tblInd w:w="1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72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</w:rPr>
              <w:t>产品型号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</w:rPr>
              <w:t>VI-88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lang w:val="en-US" w:eastAsia="zh-CN"/>
              </w:rPr>
              <w:t>F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频率范围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902-928MHZ（随国家或地区不同可以调整）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调频方式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射频输出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30 dBm可调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通讯接口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TCP/IP、RS232、RS485、Wiegand26/34接口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通信速率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GP I/O接口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I/O 接口 (12针+4针)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功耗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平均功率&lt;15W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应用软件接口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提供API开发包及VC和VB、Java应用例程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读取距离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12dbi天线配置，典型读取距离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米（和标签性能有关）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空中接口协议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EPCglobal UHF ISO-18000-6C（EPC G2），ISO-18000-6B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尺寸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445(长)*445 (宽)*70(高)mm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电源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配有220V交流输入，＋9V/3A直流输出的电源变换器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重量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湿度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防护等级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IEC IP66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工作温度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-20 ºC to +60  ºC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存储温度</w:t>
            </w:r>
          </w:p>
        </w:tc>
        <w:tc>
          <w:tcPr>
            <w:tcW w:w="720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-40°C to 80°C</w:t>
            </w:r>
          </w:p>
        </w:tc>
      </w:tr>
    </w:tbl>
    <w:p>
      <w:pPr>
        <w:pStyle w:val="3"/>
        <w:rPr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B13F1"/>
    <w:multiLevelType w:val="singleLevel"/>
    <w:tmpl w:val="88CB13F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9550008"/>
    <w:rsid w:val="0BB126C2"/>
    <w:rsid w:val="0E9C61ED"/>
    <w:rsid w:val="150250A7"/>
    <w:rsid w:val="1928598D"/>
    <w:rsid w:val="229C2B7E"/>
    <w:rsid w:val="25AB230C"/>
    <w:rsid w:val="26216889"/>
    <w:rsid w:val="29AE3FC0"/>
    <w:rsid w:val="2A633345"/>
    <w:rsid w:val="2F437547"/>
    <w:rsid w:val="31991FA7"/>
    <w:rsid w:val="33AF0566"/>
    <w:rsid w:val="39E32D40"/>
    <w:rsid w:val="3EC80A6B"/>
    <w:rsid w:val="4BB94C35"/>
    <w:rsid w:val="4D4B6D54"/>
    <w:rsid w:val="4DB50956"/>
    <w:rsid w:val="4FF97A81"/>
    <w:rsid w:val="525B5F30"/>
    <w:rsid w:val="52CF452B"/>
    <w:rsid w:val="59B2381B"/>
    <w:rsid w:val="5D250222"/>
    <w:rsid w:val="60A14974"/>
    <w:rsid w:val="622308C7"/>
    <w:rsid w:val="652619AF"/>
    <w:rsid w:val="658D7D5F"/>
    <w:rsid w:val="6BBB1242"/>
    <w:rsid w:val="71823C45"/>
    <w:rsid w:val="725111C3"/>
    <w:rsid w:val="74C73F39"/>
    <w:rsid w:val="772074C4"/>
    <w:rsid w:val="77732921"/>
    <w:rsid w:val="7BCD0B70"/>
    <w:rsid w:val="7E475C1E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2020-06-18T02:27:36Z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